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40"/>
          <w:szCs w:val="40"/>
        </w:rPr>
      </w:pPr>
      <w:r>
        <w:rPr>
          <w:rFonts w:hint="eastAsia" w:ascii="黑体" w:hAnsi="黑体" w:eastAsia="黑体" w:cs="黑体"/>
          <w:b/>
          <w:bCs/>
          <w:sz w:val="40"/>
          <w:szCs w:val="40"/>
        </w:rPr>
        <w:t>珠宝学院202</w:t>
      </w:r>
      <w:r>
        <w:rPr>
          <w:rFonts w:hint="eastAsia" w:ascii="黑体" w:hAnsi="黑体" w:eastAsia="黑体" w:cs="黑体"/>
          <w:b/>
          <w:bCs/>
          <w:sz w:val="40"/>
          <w:szCs w:val="40"/>
          <w:lang w:val="en-US" w:eastAsia="zh-CN"/>
        </w:rPr>
        <w:t>2</w:t>
      </w:r>
      <w:r>
        <w:rPr>
          <w:rFonts w:hint="eastAsia" w:ascii="黑体" w:hAnsi="黑体" w:eastAsia="黑体" w:cs="黑体"/>
          <w:b/>
          <w:bCs/>
          <w:sz w:val="40"/>
          <w:szCs w:val="40"/>
        </w:rPr>
        <w:t>年研究生国家奖学金评审细则</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为切实做好我院研究生国家奖学金评审工作，激励我院研究生勤奋学习、专心投入科研工作，提高研究生培养质量，根据《中国地质大学（北京）研究生国家奖学金管理暂行办法》（中地大京发〔2020〕112号），及校学工部相关工作通知，结合学院实际，现制定中国地质大学（北京）珠宝学院研究生国家奖学金评审细则如下：</w:t>
      </w:r>
    </w:p>
    <w:p>
      <w:pPr>
        <w:tabs>
          <w:tab w:val="left" w:pos="0"/>
        </w:tabs>
        <w:spacing w:line="360" w:lineRule="auto"/>
        <w:ind w:firstLine="643" w:firstLineChars="200"/>
        <w:jc w:val="center"/>
        <w:rPr>
          <w:rFonts w:hint="eastAsia" w:ascii="黑体" w:hAnsi="黑体" w:eastAsia="黑体" w:cs="黑体"/>
          <w:b/>
          <w:sz w:val="32"/>
          <w:szCs w:val="28"/>
        </w:rPr>
      </w:pPr>
      <w:r>
        <w:rPr>
          <w:rFonts w:hint="eastAsia" w:ascii="黑体" w:hAnsi="黑体" w:eastAsia="黑体" w:cs="黑体"/>
          <w:b/>
          <w:sz w:val="32"/>
          <w:szCs w:val="28"/>
        </w:rPr>
        <w:t>第一章 参评对象</w:t>
      </w:r>
      <w:r>
        <w:rPr>
          <w:rFonts w:hint="eastAsia" w:ascii="黑体" w:hAnsi="黑体" w:eastAsia="黑体" w:cs="黑体"/>
          <w:b/>
          <w:sz w:val="32"/>
          <w:szCs w:val="28"/>
          <w:lang w:eastAsia="zh-CN"/>
        </w:rPr>
        <w:t>、</w:t>
      </w:r>
      <w:r>
        <w:rPr>
          <w:rFonts w:hint="eastAsia" w:ascii="黑体" w:hAnsi="黑体" w:eastAsia="黑体" w:cs="黑体"/>
          <w:b/>
          <w:sz w:val="32"/>
          <w:szCs w:val="28"/>
        </w:rPr>
        <w:t>奖励标准</w:t>
      </w:r>
      <w:r>
        <w:rPr>
          <w:rFonts w:hint="eastAsia" w:ascii="黑体" w:hAnsi="黑体" w:eastAsia="黑体" w:cs="黑体"/>
          <w:b/>
          <w:sz w:val="32"/>
          <w:szCs w:val="28"/>
          <w:lang w:eastAsia="zh-CN"/>
        </w:rPr>
        <w:t>及名额分配方案</w:t>
      </w:r>
    </w:p>
    <w:p>
      <w:pPr>
        <w:tabs>
          <w:tab w:val="left" w:pos="0"/>
        </w:tabs>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第一条 参评对象：</w:t>
      </w:r>
      <w:r>
        <w:rPr>
          <w:rFonts w:hint="eastAsia" w:ascii="仿宋" w:hAnsi="仿宋" w:eastAsia="仿宋" w:cs="仿宋"/>
          <w:sz w:val="28"/>
          <w:szCs w:val="28"/>
        </w:rPr>
        <w:t>在学制期限基本修业年限内，在校二年级以上（含二年级）的硕士、博士研究生（含硕博连读与直博生）。</w:t>
      </w:r>
    </w:p>
    <w:p>
      <w:pPr>
        <w:tabs>
          <w:tab w:val="left" w:pos="0"/>
        </w:tabs>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第二条 奖励标准：</w:t>
      </w:r>
      <w:r>
        <w:rPr>
          <w:rFonts w:hint="eastAsia" w:ascii="仿宋" w:hAnsi="仿宋" w:eastAsia="仿宋" w:cs="仿宋"/>
          <w:sz w:val="28"/>
          <w:szCs w:val="28"/>
        </w:rPr>
        <w:t>博士研究生国家奖学金奖励标准为每生每年 3 万元；硕士研究生国家奖学金奖励标准为每生每年2万元。研究生在学制期限基本修业年限内可多次获得研究生国家奖学金。</w:t>
      </w:r>
    </w:p>
    <w:p>
      <w:pPr>
        <w:tabs>
          <w:tab w:val="left" w:pos="0"/>
        </w:tabs>
        <w:spacing w:line="360" w:lineRule="auto"/>
        <w:ind w:firstLine="562" w:firstLineChars="200"/>
        <w:rPr>
          <w:rFonts w:hint="eastAsia" w:ascii="仿宋" w:hAnsi="仿宋" w:eastAsia="仿宋" w:cs="仿宋"/>
          <w:sz w:val="28"/>
          <w:szCs w:val="28"/>
          <w:lang w:val="en-US"/>
        </w:rPr>
      </w:pPr>
      <w:r>
        <w:rPr>
          <w:rFonts w:hint="eastAsia" w:ascii="仿宋" w:hAnsi="仿宋" w:eastAsia="仿宋" w:cs="仿宋"/>
          <w:b/>
          <w:sz w:val="28"/>
          <w:szCs w:val="28"/>
          <w:lang w:eastAsia="zh-CN"/>
        </w:rPr>
        <w:t>第三条</w:t>
      </w:r>
      <w:r>
        <w:rPr>
          <w:rFonts w:hint="eastAsia" w:ascii="仿宋" w:hAnsi="仿宋" w:eastAsia="仿宋" w:cs="仿宋"/>
          <w:b/>
          <w:sz w:val="28"/>
          <w:szCs w:val="28"/>
          <w:lang w:val="en-US" w:eastAsia="zh-CN"/>
        </w:rPr>
        <w:t xml:space="preserve"> 名额分配：</w:t>
      </w:r>
      <w:r>
        <w:rPr>
          <w:rFonts w:hint="eastAsia" w:ascii="仿宋" w:hAnsi="仿宋" w:eastAsia="仿宋" w:cs="仿宋"/>
          <w:sz w:val="28"/>
          <w:szCs w:val="28"/>
          <w:lang w:val="en-US" w:eastAsia="zh-CN"/>
        </w:rPr>
        <w:t>硕士研究生：4名；博士研究生：1名。</w:t>
      </w:r>
    </w:p>
    <w:p>
      <w:pPr>
        <w:tabs>
          <w:tab w:val="left" w:pos="0"/>
        </w:tabs>
        <w:spacing w:line="360" w:lineRule="auto"/>
        <w:ind w:firstLine="643" w:firstLineChars="200"/>
        <w:jc w:val="center"/>
        <w:rPr>
          <w:rFonts w:hint="eastAsia" w:ascii="黑体" w:hAnsi="黑体" w:eastAsia="黑体" w:cs="黑体"/>
          <w:b/>
          <w:sz w:val="32"/>
          <w:szCs w:val="28"/>
        </w:rPr>
      </w:pPr>
      <w:r>
        <w:rPr>
          <w:rFonts w:hint="eastAsia" w:ascii="黑体" w:hAnsi="黑体" w:eastAsia="黑体" w:cs="黑体"/>
          <w:b/>
          <w:sz w:val="32"/>
          <w:szCs w:val="28"/>
        </w:rPr>
        <w:t>第二章 评审条件</w:t>
      </w:r>
    </w:p>
    <w:p>
      <w:pPr>
        <w:tabs>
          <w:tab w:val="left" w:pos="0"/>
        </w:tabs>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eastAsia="zh-CN"/>
        </w:rPr>
        <w:t>四</w:t>
      </w:r>
      <w:r>
        <w:rPr>
          <w:rFonts w:hint="eastAsia" w:ascii="仿宋" w:hAnsi="仿宋" w:eastAsia="仿宋" w:cs="仿宋"/>
          <w:b/>
          <w:bCs/>
          <w:sz w:val="28"/>
          <w:szCs w:val="28"/>
        </w:rPr>
        <w:t>条 研究生国家奖学金的基本评审条件：</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（一）具有中华人民共和国国籍；</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（二）热爱社会主义祖国，拥护中国共产党的领导；</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（三）遵守宪法和法律，遵守高等学校规章制度；</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（四）诚实守信，道德品质优良；</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（五）按规定完成课程学习，且学位必修课程成绩优异，科研能力显著，发展潜力突出。</w:t>
      </w:r>
    </w:p>
    <w:p>
      <w:pPr>
        <w:tabs>
          <w:tab w:val="left" w:pos="0"/>
        </w:tabs>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eastAsia="zh-CN"/>
        </w:rPr>
        <w:t>五</w:t>
      </w:r>
      <w:r>
        <w:rPr>
          <w:rFonts w:hint="eastAsia" w:ascii="仿宋" w:hAnsi="仿宋" w:eastAsia="仿宋" w:cs="仿宋"/>
          <w:b/>
          <w:bCs/>
          <w:sz w:val="28"/>
          <w:szCs w:val="28"/>
        </w:rPr>
        <w:t>条 研究生国家奖学金的评审条件：</w:t>
      </w:r>
    </w:p>
    <w:p>
      <w:pPr>
        <w:tabs>
          <w:tab w:val="left" w:pos="0"/>
        </w:tabs>
        <w:spacing w:line="360" w:lineRule="auto"/>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申请者需在满足第一条成绩要求基础上，至少满足第二、三、四条其中之一者具备申请资格。</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一</w:t>
      </w:r>
      <w:r>
        <w:rPr>
          <w:rFonts w:hint="eastAsia" w:ascii="仿宋" w:hAnsi="仿宋" w:eastAsia="仿宋" w:cs="仿宋"/>
          <w:sz w:val="28"/>
          <w:szCs w:val="28"/>
        </w:rPr>
        <w:t>）学习成绩优异，参评学年内学习成绩排名须在本年级本专业位于前30%（含30%）,在上一学年内无挂科行为，无补考科目（说明：此条仅适用于研究生二年级）。</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二</w:t>
      </w:r>
      <w:r>
        <w:rPr>
          <w:rFonts w:hint="eastAsia" w:ascii="仿宋" w:hAnsi="仿宋" w:eastAsia="仿宋" w:cs="仿宋"/>
          <w:sz w:val="28"/>
          <w:szCs w:val="28"/>
        </w:rPr>
        <w:t>）专业素质较高，必须以在校学生身份，积极参加行业内具有影响力的设计类、鉴定类比赛，并获得省、部级及以上一、二等奖（说明：具体比赛等级将由评审委员会根据比赛性质进行认定；以团队形式参赛者，获一等奖须为第一、二负责人，获二等奖须为第一负责人）。</w:t>
      </w:r>
    </w:p>
    <w:p>
      <w:pPr>
        <w:tabs>
          <w:tab w:val="left" w:pos="0"/>
        </w:tabs>
        <w:spacing w:line="360" w:lineRule="auto"/>
        <w:ind w:firstLine="560" w:firstLineChars="200"/>
        <w:rPr>
          <w:rFonts w:hint="eastAsia" w:ascii="仿宋" w:hAnsi="仿宋" w:eastAsia="仿宋" w:cs="仿宋"/>
          <w:sz w:val="28"/>
          <w:szCs w:val="28"/>
          <w:highlight w:val="yellow"/>
        </w:rPr>
      </w:pPr>
      <w:r>
        <w:rPr>
          <w:rFonts w:hint="eastAsia" w:ascii="仿宋" w:hAnsi="仿宋" w:eastAsia="仿宋" w:cs="仿宋"/>
          <w:sz w:val="28"/>
          <w:szCs w:val="28"/>
        </w:rPr>
        <w:t>（</w:t>
      </w:r>
      <w:r>
        <w:rPr>
          <w:rFonts w:hint="eastAsia" w:ascii="仿宋" w:hAnsi="仿宋" w:eastAsia="仿宋" w:cs="仿宋"/>
          <w:sz w:val="28"/>
          <w:szCs w:val="28"/>
          <w:lang w:eastAsia="zh-CN"/>
        </w:rPr>
        <w:t>三</w:t>
      </w:r>
      <w:r>
        <w:rPr>
          <w:rFonts w:hint="eastAsia" w:ascii="仿宋" w:hAnsi="仿宋" w:eastAsia="仿宋" w:cs="仿宋"/>
          <w:sz w:val="28"/>
          <w:szCs w:val="28"/>
        </w:rPr>
        <w:t>）发展潜力突出，获批国际/国家发明专利、实用新型专利。</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四</w:t>
      </w:r>
      <w:r>
        <w:rPr>
          <w:rFonts w:hint="eastAsia" w:ascii="仿宋" w:hAnsi="仿宋" w:eastAsia="仿宋" w:cs="仿宋"/>
          <w:sz w:val="28"/>
          <w:szCs w:val="28"/>
        </w:rPr>
        <w:t>）科研能力显著，攻读当前学位近一年期间内（20</w:t>
      </w:r>
      <w:r>
        <w:rPr>
          <w:rFonts w:hint="eastAsia" w:ascii="仿宋" w:hAnsi="仿宋" w:eastAsia="仿宋" w:cs="仿宋"/>
          <w:sz w:val="28"/>
          <w:szCs w:val="28"/>
          <w:lang w:val="en-US" w:eastAsia="zh-CN"/>
        </w:rPr>
        <w:t>21</w:t>
      </w:r>
      <w:r>
        <w:rPr>
          <w:rFonts w:hint="eastAsia" w:ascii="仿宋" w:hAnsi="仿宋" w:eastAsia="仿宋" w:cs="仿宋"/>
          <w:sz w:val="28"/>
          <w:szCs w:val="28"/>
        </w:rPr>
        <w:t>年 9 月 1 日至202</w:t>
      </w:r>
      <w:r>
        <w:rPr>
          <w:rFonts w:hint="eastAsia" w:ascii="仿宋" w:hAnsi="仿宋" w:eastAsia="仿宋" w:cs="仿宋"/>
          <w:sz w:val="28"/>
          <w:szCs w:val="28"/>
          <w:lang w:val="en-US" w:eastAsia="zh-CN"/>
        </w:rPr>
        <w:t>2</w:t>
      </w:r>
      <w:r>
        <w:rPr>
          <w:rFonts w:hint="eastAsia" w:ascii="仿宋" w:hAnsi="仿宋" w:eastAsia="仿宋" w:cs="仿宋"/>
          <w:sz w:val="28"/>
          <w:szCs w:val="28"/>
        </w:rPr>
        <w:t>年 8 月31日）以第一作者且所属单位为中国地质大学（北京）公开发表高水平学术论文。研二至少发表1篇学术论文；研三至少发表1篇SCI、中文核心期刊等高水平学术论文（说明：具体学术论文的界定由评审委员会根据申请人学科专业及论文性质界定）。</w:t>
      </w:r>
    </w:p>
    <w:p>
      <w:pPr>
        <w:tabs>
          <w:tab w:val="left" w:pos="0"/>
        </w:tabs>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eastAsia="zh-CN"/>
        </w:rPr>
        <w:t>六</w:t>
      </w:r>
      <w:r>
        <w:rPr>
          <w:rFonts w:hint="eastAsia" w:ascii="仿宋" w:hAnsi="仿宋" w:eastAsia="仿宋" w:cs="仿宋"/>
          <w:b/>
          <w:bCs/>
          <w:sz w:val="28"/>
          <w:szCs w:val="28"/>
        </w:rPr>
        <w:t>条 研究生出现以下任一情况，不具备当年研究生国家奖学金参评资格：</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（一）参评学年违反国家法律、校纪校规受到纪律处分者；</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（二）参评学年有抄袭剽窃、弄虚作假等学术不端行为经查证属实的；</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（三）参评学年学籍状态处于休学、保留学籍者。</w:t>
      </w:r>
    </w:p>
    <w:p>
      <w:pPr>
        <w:tabs>
          <w:tab w:val="left" w:pos="0"/>
        </w:tabs>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eastAsia="zh-CN"/>
        </w:rPr>
        <w:t>七</w:t>
      </w:r>
      <w:r>
        <w:rPr>
          <w:rFonts w:hint="eastAsia" w:ascii="仿宋" w:hAnsi="仿宋" w:eastAsia="仿宋" w:cs="仿宋"/>
          <w:b/>
          <w:bCs/>
          <w:sz w:val="28"/>
          <w:szCs w:val="28"/>
        </w:rPr>
        <w:t xml:space="preserve">条 </w:t>
      </w:r>
      <w:r>
        <w:rPr>
          <w:rFonts w:hint="eastAsia" w:ascii="仿宋" w:hAnsi="仿宋" w:eastAsia="仿宋" w:cs="仿宋"/>
          <w:sz w:val="28"/>
          <w:szCs w:val="28"/>
        </w:rPr>
        <w:t>在学制期限基本修业年限内，因国家和单位公派出国留学或校际交流在境外学习的研究生，仍具备研究生国家奖学金参评资格；由于因私出国留学、疾病、创业等原因未在校学习的研究生，期间内原则上不具备研究生国家奖学金参评资格。</w:t>
      </w:r>
    </w:p>
    <w:p>
      <w:pPr>
        <w:tabs>
          <w:tab w:val="left" w:pos="0"/>
        </w:tabs>
        <w:spacing w:line="360" w:lineRule="auto"/>
        <w:ind w:firstLine="643" w:firstLineChars="200"/>
        <w:jc w:val="center"/>
        <w:rPr>
          <w:rFonts w:hint="eastAsia" w:ascii="黑体" w:hAnsi="黑体" w:eastAsia="黑体" w:cs="黑体"/>
          <w:b/>
          <w:sz w:val="32"/>
          <w:szCs w:val="28"/>
        </w:rPr>
      </w:pPr>
      <w:r>
        <w:rPr>
          <w:rFonts w:hint="eastAsia" w:ascii="黑体" w:hAnsi="黑体" w:eastAsia="黑体" w:cs="黑体"/>
          <w:b/>
          <w:sz w:val="32"/>
          <w:szCs w:val="28"/>
        </w:rPr>
        <w:t>第三章 评审委员会</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为认真做好中国地质大学（北京）珠宝学院研究生国家奖学金评审工作，规范研究生国家奖学金评审行为，保证评审工作公平、公开、公正的进行，确保评审结果的权威性，结合我院实际情况，成立研究生国家奖学金评审委员会。</w:t>
      </w:r>
      <w:bookmarkStart w:id="0" w:name="page3"/>
      <w:bookmarkEnd w:id="0"/>
    </w:p>
    <w:p>
      <w:pPr>
        <w:tabs>
          <w:tab w:val="left" w:pos="0"/>
        </w:tabs>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中国地质大学（北京）珠宝学院研究生国家奖学金评审委员会，由学院主要领导任主任委员，研究生教学副院长、学工组长、研究生导师代表、研究生教学秘书、研究生辅导员、研究生代表（未申报当年国家奖学金）任委员，负责本学院研究生国家奖学金的申请组织、初步评审等工作。评审委员会名单</w:t>
      </w:r>
      <w:r>
        <w:rPr>
          <w:rFonts w:hint="eastAsia" w:ascii="仿宋" w:hAnsi="仿宋" w:eastAsia="仿宋" w:cs="仿宋"/>
          <w:sz w:val="28"/>
          <w:szCs w:val="28"/>
          <w:lang w:eastAsia="zh-CN"/>
        </w:rPr>
        <w:t>如下：</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主任委员：史凯</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郭 颖</w:t>
      </w:r>
    </w:p>
    <w:p>
      <w:pPr>
        <w:tabs>
          <w:tab w:val="left" w:pos="0"/>
        </w:tabs>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委</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员：王鼐</w:t>
      </w:r>
      <w:r>
        <w:rPr>
          <w:rFonts w:hint="eastAsia" w:ascii="仿宋" w:hAnsi="仿宋" w:eastAsia="仿宋" w:cs="仿宋"/>
          <w:sz w:val="28"/>
          <w:szCs w:val="28"/>
          <w:lang w:val="en-US" w:eastAsia="zh-CN"/>
        </w:rPr>
        <w:t>、</w:t>
      </w:r>
      <w:r>
        <w:rPr>
          <w:rFonts w:hint="eastAsia" w:ascii="仿宋" w:hAnsi="仿宋" w:eastAsia="仿宋" w:cs="仿宋"/>
          <w:sz w:val="28"/>
          <w:szCs w:val="28"/>
        </w:rPr>
        <w:t>周彦</w:t>
      </w:r>
      <w:r>
        <w:rPr>
          <w:rFonts w:hint="eastAsia" w:ascii="仿宋" w:hAnsi="仿宋" w:eastAsia="仿宋" w:cs="仿宋"/>
          <w:sz w:val="28"/>
          <w:szCs w:val="28"/>
          <w:lang w:val="en-US" w:eastAsia="zh-CN"/>
        </w:rPr>
        <w:t>、</w:t>
      </w:r>
      <w:r>
        <w:rPr>
          <w:rFonts w:hint="eastAsia" w:ascii="仿宋" w:hAnsi="仿宋" w:eastAsia="仿宋" w:cs="仿宋"/>
          <w:sz w:val="28"/>
          <w:szCs w:val="28"/>
        </w:rPr>
        <w:t>许博</w:t>
      </w:r>
      <w:r>
        <w:rPr>
          <w:rFonts w:hint="eastAsia" w:ascii="仿宋" w:hAnsi="仿宋" w:eastAsia="仿宋" w:cs="仿宋"/>
          <w:sz w:val="28"/>
          <w:szCs w:val="28"/>
          <w:lang w:val="en-US" w:eastAsia="zh-CN"/>
        </w:rPr>
        <w:t>、</w:t>
      </w:r>
      <w:r>
        <w:rPr>
          <w:rFonts w:hint="eastAsia" w:ascii="仿宋" w:hAnsi="仿宋" w:eastAsia="仿宋" w:cs="仿宋"/>
          <w:sz w:val="28"/>
          <w:szCs w:val="28"/>
        </w:rPr>
        <w:t>刘迎新</w:t>
      </w:r>
      <w:r>
        <w:rPr>
          <w:rFonts w:hint="eastAsia" w:ascii="仿宋" w:hAnsi="仿宋" w:eastAsia="仿宋" w:cs="仿宋"/>
          <w:sz w:val="28"/>
          <w:szCs w:val="28"/>
          <w:lang w:val="en-US" w:eastAsia="zh-CN"/>
        </w:rPr>
        <w:t>、</w:t>
      </w:r>
      <w:r>
        <w:rPr>
          <w:rFonts w:hint="eastAsia" w:ascii="仿宋" w:hAnsi="仿宋" w:eastAsia="仿宋" w:cs="仿宋"/>
          <w:sz w:val="28"/>
          <w:szCs w:val="28"/>
        </w:rPr>
        <w:t>何魁</w:t>
      </w:r>
      <w:r>
        <w:rPr>
          <w:rFonts w:hint="eastAsia" w:ascii="仿宋" w:hAnsi="仿宋" w:eastAsia="仿宋" w:cs="仿宋"/>
          <w:sz w:val="28"/>
          <w:szCs w:val="28"/>
          <w:lang w:val="en-US" w:eastAsia="zh-CN"/>
        </w:rPr>
        <w:t>、</w:t>
      </w:r>
      <w:r>
        <w:rPr>
          <w:rFonts w:hint="eastAsia" w:ascii="仿宋" w:hAnsi="仿宋" w:eastAsia="仿宋" w:cs="仿宋"/>
          <w:sz w:val="28"/>
          <w:szCs w:val="28"/>
        </w:rPr>
        <w:t>孟芳</w:t>
      </w:r>
      <w:r>
        <w:rPr>
          <w:rFonts w:hint="eastAsia" w:ascii="仿宋" w:hAnsi="仿宋" w:eastAsia="仿宋" w:cs="仿宋"/>
          <w:sz w:val="28"/>
          <w:szCs w:val="28"/>
          <w:lang w:val="en-US" w:eastAsia="zh-CN"/>
        </w:rPr>
        <w:t>、</w:t>
      </w:r>
      <w:r>
        <w:rPr>
          <w:rFonts w:hint="eastAsia" w:ascii="仿宋" w:hAnsi="仿宋" w:eastAsia="仿宋" w:cs="仿宋"/>
          <w:sz w:val="28"/>
          <w:szCs w:val="28"/>
        </w:rPr>
        <w:t>阎双</w:t>
      </w:r>
      <w:r>
        <w:rPr>
          <w:rFonts w:hint="eastAsia" w:ascii="仿宋" w:hAnsi="仿宋" w:eastAsia="仿宋" w:cs="仿宋"/>
          <w:sz w:val="28"/>
          <w:szCs w:val="28"/>
          <w:lang w:val="en-US" w:eastAsia="zh-CN"/>
        </w:rPr>
        <w:t>、</w:t>
      </w:r>
      <w:r>
        <w:rPr>
          <w:rFonts w:hint="eastAsia" w:ascii="仿宋" w:hAnsi="仿宋" w:eastAsia="仿宋" w:cs="仿宋"/>
          <w:sz w:val="28"/>
          <w:szCs w:val="28"/>
        </w:rPr>
        <w:t>祝源</w:t>
      </w:r>
      <w:r>
        <w:rPr>
          <w:rFonts w:hint="eastAsia" w:ascii="仿宋" w:hAnsi="仿宋" w:eastAsia="仿宋" w:cs="仿宋"/>
          <w:sz w:val="28"/>
          <w:szCs w:val="28"/>
          <w:lang w:val="en-US" w:eastAsia="zh-CN"/>
        </w:rPr>
        <w:t>、江南、路璐、</w:t>
      </w:r>
      <w:r>
        <w:rPr>
          <w:rFonts w:hint="eastAsia" w:ascii="仿宋" w:hAnsi="仿宋" w:eastAsia="仿宋" w:cs="仿宋"/>
          <w:sz w:val="28"/>
          <w:szCs w:val="28"/>
          <w:lang w:eastAsia="zh-CN"/>
        </w:rPr>
        <w:t>师昊</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学生代表</w:t>
      </w:r>
      <w:bookmarkStart w:id="1" w:name="_GoBack"/>
      <w:bookmarkEnd w:id="1"/>
    </w:p>
    <w:p>
      <w:pPr>
        <w:tabs>
          <w:tab w:val="left" w:pos="0"/>
        </w:tabs>
        <w:spacing w:line="360" w:lineRule="auto"/>
        <w:ind w:firstLine="560" w:firstLineChars="200"/>
        <w:rPr>
          <w:rFonts w:hint="eastAsia" w:ascii="仿宋" w:hAnsi="仿宋" w:eastAsia="仿宋" w:cs="仿宋"/>
          <w:sz w:val="28"/>
          <w:szCs w:val="28"/>
          <w:lang w:eastAsia="zh-CN"/>
        </w:rPr>
      </w:pPr>
    </w:p>
    <w:p>
      <w:pPr>
        <w:tabs>
          <w:tab w:val="left" w:pos="0"/>
        </w:tabs>
        <w:spacing w:line="360" w:lineRule="auto"/>
        <w:ind w:firstLine="643" w:firstLineChars="200"/>
        <w:jc w:val="center"/>
        <w:rPr>
          <w:rFonts w:hint="eastAsia" w:ascii="黑体" w:hAnsi="黑体" w:eastAsia="黑体" w:cs="黑体"/>
          <w:b/>
          <w:sz w:val="32"/>
          <w:szCs w:val="28"/>
        </w:rPr>
      </w:pPr>
      <w:r>
        <w:rPr>
          <w:rFonts w:hint="eastAsia" w:ascii="黑体" w:hAnsi="黑体" w:eastAsia="黑体" w:cs="黑体"/>
          <w:b/>
          <w:sz w:val="32"/>
          <w:szCs w:val="28"/>
        </w:rPr>
        <w:t>第四章 评审方式及程序</w:t>
      </w:r>
    </w:p>
    <w:p>
      <w:pPr>
        <w:tabs>
          <w:tab w:val="left" w:pos="0"/>
        </w:tabs>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eastAsia="zh-CN"/>
        </w:rPr>
        <w:t>八</w:t>
      </w:r>
      <w:r>
        <w:rPr>
          <w:rFonts w:hint="eastAsia" w:ascii="仿宋" w:hAnsi="仿宋" w:eastAsia="仿宋" w:cs="仿宋"/>
          <w:b/>
          <w:bCs/>
          <w:sz w:val="28"/>
          <w:szCs w:val="28"/>
        </w:rPr>
        <w:t>条</w:t>
      </w:r>
      <w:r>
        <w:rPr>
          <w:rFonts w:hint="eastAsia" w:ascii="仿宋" w:hAnsi="仿宋" w:eastAsia="仿宋" w:cs="仿宋"/>
          <w:sz w:val="28"/>
          <w:szCs w:val="28"/>
        </w:rPr>
        <w:t xml:space="preserve"> 研究生国家奖学金每学年评审一次，根据教育部下达指标实行等额评审，坚持公开、公平、公正、择优的原则。一经发现有弄虚作假者，取消当年所获研究生国家奖学金的资格。</w:t>
      </w:r>
    </w:p>
    <w:p>
      <w:pPr>
        <w:tabs>
          <w:tab w:val="left" w:pos="0"/>
        </w:tabs>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eastAsia="zh-CN"/>
        </w:rPr>
        <w:t>九</w:t>
      </w:r>
      <w:r>
        <w:rPr>
          <w:rFonts w:hint="eastAsia" w:ascii="仿宋" w:hAnsi="仿宋" w:eastAsia="仿宋" w:cs="仿宋"/>
          <w:b/>
          <w:bCs/>
          <w:sz w:val="28"/>
          <w:szCs w:val="28"/>
        </w:rPr>
        <w:t>条</w:t>
      </w:r>
      <w:r>
        <w:rPr>
          <w:rFonts w:hint="eastAsia" w:ascii="仿宋" w:hAnsi="仿宋" w:eastAsia="仿宋" w:cs="仿宋"/>
          <w:sz w:val="28"/>
          <w:szCs w:val="28"/>
        </w:rPr>
        <w:t xml:space="preserve"> 学院接到学校评审通知后，凡符合申请条件的研究生均可以向本学院提出书面申请，同时提交学习成绩单并附所有成果及证明材料的复印件。</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硕博贯通研究生在注册为博士研究生之前，或通过攻读博士学位资格考试前，按照硕士研究生身份申请国家奖学金；注册为博士研究生后，或已经通过攻读博士学位资格考试后，按照博士研究生身份申请国家奖学金。</w:t>
      </w:r>
    </w:p>
    <w:p>
      <w:pPr>
        <w:tabs>
          <w:tab w:val="left" w:pos="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直博生和招生简章中注明不授予中间学位的本硕博、硕博连读学生，根据当年所修课程的层次阶段确定身份参与国家奖学金的评审。在选修硕士课程阶段按照硕士研究生身份参与评审；进入选修博士研究生课程阶段按照博士研究生身份参与评审。</w:t>
      </w:r>
    </w:p>
    <w:p>
      <w:pPr>
        <w:tabs>
          <w:tab w:val="left" w:pos="0"/>
        </w:tabs>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lang w:eastAsia="zh-CN"/>
        </w:rPr>
        <w:t>十</w:t>
      </w:r>
      <w:r>
        <w:rPr>
          <w:rFonts w:hint="eastAsia" w:ascii="仿宋" w:hAnsi="仿宋" w:eastAsia="仿宋" w:cs="仿宋"/>
          <w:b/>
          <w:bCs/>
          <w:sz w:val="28"/>
          <w:szCs w:val="28"/>
        </w:rPr>
        <w:t xml:space="preserve">条 </w:t>
      </w:r>
      <w:r>
        <w:rPr>
          <w:rFonts w:hint="eastAsia" w:ascii="仿宋" w:hAnsi="仿宋" w:eastAsia="仿宋" w:cs="仿宋"/>
          <w:sz w:val="28"/>
          <w:szCs w:val="28"/>
        </w:rPr>
        <w:t>学院评审委员会会根据研究生国家奖学金名额会对申请国家奖学金的学生进行初步评审，评审过程中应充分尊重本学院学术组织、研究生导师的推荐意见。对本学院学生申请情况进行充分讨论，择优推荐，并根据学院名额将推荐学生名单进行排序，在本学院事务公告栏的显著位置进行不少于 3 个工作日的公示，无异议后将推荐学生申请表、名单汇总表及学院评审委员会组成人员名单上报办公室。</w:t>
      </w:r>
    </w:p>
    <w:p>
      <w:pPr>
        <w:tabs>
          <w:tab w:val="left" w:pos="0"/>
        </w:tabs>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第十</w:t>
      </w:r>
      <w:r>
        <w:rPr>
          <w:rFonts w:hint="eastAsia" w:ascii="仿宋" w:hAnsi="仿宋" w:eastAsia="仿宋" w:cs="仿宋"/>
          <w:b/>
          <w:bCs/>
          <w:sz w:val="28"/>
          <w:szCs w:val="28"/>
          <w:lang w:eastAsia="zh-CN"/>
        </w:rPr>
        <w:t>一</w:t>
      </w:r>
      <w:r>
        <w:rPr>
          <w:rFonts w:hint="eastAsia" w:ascii="仿宋" w:hAnsi="仿宋" w:eastAsia="仿宋" w:cs="仿宋"/>
          <w:b/>
          <w:bCs/>
          <w:sz w:val="28"/>
          <w:szCs w:val="28"/>
        </w:rPr>
        <w:t xml:space="preserve">条 </w:t>
      </w:r>
      <w:r>
        <w:rPr>
          <w:rFonts w:hint="eastAsia" w:ascii="仿宋" w:hAnsi="仿宋" w:eastAsia="仿宋" w:cs="仿宋"/>
          <w:sz w:val="28"/>
          <w:szCs w:val="28"/>
        </w:rPr>
        <w:t>对研究生国家奖学金评审结果有异议的学生，可在学院公示阶段向所在学院评审委员会提出申诉，评审委员会会及时研究并予以答复。如学生对学院作出的答复仍存在异议，可在学校公示阶段向研究生国家奖学金评审领导小组提请裁决。</w:t>
      </w:r>
    </w:p>
    <w:p>
      <w:pPr>
        <w:tabs>
          <w:tab w:val="left" w:pos="0"/>
        </w:tabs>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第十</w:t>
      </w:r>
      <w:r>
        <w:rPr>
          <w:rFonts w:hint="eastAsia" w:ascii="仿宋" w:hAnsi="仿宋" w:eastAsia="仿宋" w:cs="仿宋"/>
          <w:b/>
          <w:bCs/>
          <w:sz w:val="28"/>
          <w:szCs w:val="28"/>
          <w:lang w:eastAsia="zh-CN"/>
        </w:rPr>
        <w:t>二</w:t>
      </w:r>
      <w:r>
        <w:rPr>
          <w:rFonts w:hint="eastAsia" w:ascii="仿宋" w:hAnsi="仿宋" w:eastAsia="仿宋" w:cs="仿宋"/>
          <w:b/>
          <w:bCs/>
          <w:sz w:val="28"/>
          <w:szCs w:val="28"/>
        </w:rPr>
        <w:t>条</w:t>
      </w:r>
      <w:r>
        <w:rPr>
          <w:rFonts w:hint="eastAsia" w:ascii="仿宋" w:hAnsi="仿宋" w:eastAsia="仿宋" w:cs="仿宋"/>
          <w:sz w:val="28"/>
          <w:szCs w:val="28"/>
        </w:rPr>
        <w:t xml:space="preserve"> 本细则最终解释权归中国地质大学（北京）珠宝学院所有。</w:t>
      </w:r>
    </w:p>
    <w:p>
      <w:pPr>
        <w:tabs>
          <w:tab w:val="left" w:pos="0"/>
        </w:tabs>
        <w:spacing w:line="360" w:lineRule="auto"/>
        <w:ind w:firstLine="560" w:firstLineChars="200"/>
        <w:jc w:val="right"/>
        <w:rPr>
          <w:rFonts w:hint="eastAsia" w:ascii="仿宋" w:hAnsi="仿宋" w:eastAsia="仿宋" w:cs="仿宋"/>
          <w:sz w:val="28"/>
          <w:szCs w:val="28"/>
          <w:lang w:eastAsia="zh-CN"/>
        </w:rPr>
      </w:pPr>
      <w:r>
        <w:rPr>
          <w:rFonts w:hint="eastAsia" w:ascii="仿宋" w:hAnsi="仿宋" w:eastAsia="仿宋" w:cs="仿宋"/>
          <w:sz w:val="28"/>
          <w:szCs w:val="28"/>
          <w:lang w:eastAsia="zh-CN"/>
        </w:rPr>
        <w:t>中国地质大学（北京）</w:t>
      </w:r>
    </w:p>
    <w:p>
      <w:pPr>
        <w:tabs>
          <w:tab w:val="left" w:pos="0"/>
        </w:tabs>
        <w:spacing w:line="360" w:lineRule="auto"/>
        <w:ind w:firstLine="560" w:firstLineChars="200"/>
        <w:jc w:val="right"/>
        <w:rPr>
          <w:rFonts w:hint="eastAsia" w:ascii="仿宋" w:hAnsi="仿宋" w:eastAsia="仿宋" w:cs="仿宋"/>
          <w:sz w:val="28"/>
          <w:szCs w:val="28"/>
        </w:rPr>
      </w:pPr>
      <w:r>
        <w:rPr>
          <w:rFonts w:hint="eastAsia" w:ascii="仿宋" w:hAnsi="仿宋" w:eastAsia="仿宋" w:cs="仿宋"/>
          <w:sz w:val="28"/>
          <w:szCs w:val="28"/>
        </w:rPr>
        <w:t>珠宝学院</w:t>
      </w:r>
    </w:p>
    <w:p>
      <w:pPr>
        <w:tabs>
          <w:tab w:val="left" w:pos="0"/>
        </w:tabs>
        <w:spacing w:line="360" w:lineRule="auto"/>
        <w:ind w:firstLine="560" w:firstLineChars="200"/>
        <w:jc w:val="right"/>
        <w:rPr>
          <w:rFonts w:hint="default" w:asciiTheme="minorEastAsia" w:hAnsiTheme="minorEastAsia" w:eastAsiaTheme="minorEastAsia" w:cstheme="minorEastAsia"/>
          <w:sz w:val="28"/>
          <w:szCs w:val="28"/>
          <w:lang w:val="en-US" w:eastAsia="zh-CN"/>
        </w:rPr>
      </w:pPr>
      <w:r>
        <w:rPr>
          <w:rFonts w:hint="eastAsia" w:ascii="仿宋" w:hAnsi="仿宋" w:eastAsia="仿宋" w:cs="仿宋"/>
          <w:sz w:val="28"/>
          <w:szCs w:val="28"/>
          <w:lang w:val="en-US" w:eastAsia="zh-CN"/>
        </w:rPr>
        <w:t>2022年9月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I1OGE2NmFiZWU1YzE3OTM0ZjU5ZjUyZjA3ZjFiMjkifQ=="/>
  </w:docVars>
  <w:rsids>
    <w:rsidRoot w:val="00C505EC"/>
    <w:rsid w:val="000143EB"/>
    <w:rsid w:val="00055CF8"/>
    <w:rsid w:val="000731C2"/>
    <w:rsid w:val="000F6D8C"/>
    <w:rsid w:val="00117820"/>
    <w:rsid w:val="001471F0"/>
    <w:rsid w:val="001B2C5D"/>
    <w:rsid w:val="001F11EE"/>
    <w:rsid w:val="001F7038"/>
    <w:rsid w:val="00207033"/>
    <w:rsid w:val="00257D3F"/>
    <w:rsid w:val="002F1BDF"/>
    <w:rsid w:val="003A4BEF"/>
    <w:rsid w:val="003C4C91"/>
    <w:rsid w:val="003D3BCB"/>
    <w:rsid w:val="0050566D"/>
    <w:rsid w:val="00550D10"/>
    <w:rsid w:val="006426E3"/>
    <w:rsid w:val="006D658E"/>
    <w:rsid w:val="007465F9"/>
    <w:rsid w:val="00772D71"/>
    <w:rsid w:val="007C4BAA"/>
    <w:rsid w:val="007F7468"/>
    <w:rsid w:val="00880BEB"/>
    <w:rsid w:val="008E4EEA"/>
    <w:rsid w:val="008F1178"/>
    <w:rsid w:val="00972B72"/>
    <w:rsid w:val="009F2887"/>
    <w:rsid w:val="00BE7AF8"/>
    <w:rsid w:val="00BF5AE3"/>
    <w:rsid w:val="00C505EC"/>
    <w:rsid w:val="00CC4312"/>
    <w:rsid w:val="00D22C36"/>
    <w:rsid w:val="00D31885"/>
    <w:rsid w:val="00E57386"/>
    <w:rsid w:val="00E614E9"/>
    <w:rsid w:val="00E64477"/>
    <w:rsid w:val="00EC325D"/>
    <w:rsid w:val="00F207B2"/>
    <w:rsid w:val="00F45F63"/>
    <w:rsid w:val="00F609CD"/>
    <w:rsid w:val="00F7666A"/>
    <w:rsid w:val="00FC411C"/>
    <w:rsid w:val="04AD3DAA"/>
    <w:rsid w:val="0B071B63"/>
    <w:rsid w:val="10ED7212"/>
    <w:rsid w:val="235E65DD"/>
    <w:rsid w:val="30496239"/>
    <w:rsid w:val="34833930"/>
    <w:rsid w:val="372C60B7"/>
    <w:rsid w:val="4553269F"/>
    <w:rsid w:val="46CD71D2"/>
    <w:rsid w:val="4820306A"/>
    <w:rsid w:val="4D266561"/>
    <w:rsid w:val="594C707E"/>
    <w:rsid w:val="63914353"/>
    <w:rsid w:val="711C220F"/>
    <w:rsid w:val="7DF10D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ody Text"/>
    <w:basedOn w:val="1"/>
    <w:link w:val="14"/>
    <w:qFormat/>
    <w:uiPriority w:val="0"/>
    <w:pPr>
      <w:tabs>
        <w:tab w:val="left" w:pos="0"/>
      </w:tabs>
      <w:adjustRightInd w:val="0"/>
      <w:snapToGrid w:val="0"/>
      <w:spacing w:line="640" w:lineRule="atLeast"/>
    </w:pPr>
    <w:rPr>
      <w:rFonts w:ascii="Times New Roman" w:hAnsi="Times New Roman" w:eastAsia="仿宋_GB2312" w:cs="Times New Roman"/>
      <w:sz w:val="32"/>
    </w:rPr>
  </w:style>
  <w:style w:type="paragraph" w:styleId="6">
    <w:name w:val="Balloon Text"/>
    <w:basedOn w:val="1"/>
    <w:link w:val="15"/>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8"/>
    <w:semiHidden/>
    <w:qFormat/>
    <w:uiPriority w:val="99"/>
    <w:rPr>
      <w:sz w:val="18"/>
      <w:szCs w:val="18"/>
    </w:rPr>
  </w:style>
  <w:style w:type="character" w:customStyle="1" w:styleId="13">
    <w:name w:val="页脚 Char"/>
    <w:basedOn w:val="10"/>
    <w:link w:val="7"/>
    <w:semiHidden/>
    <w:qFormat/>
    <w:uiPriority w:val="99"/>
    <w:rPr>
      <w:sz w:val="18"/>
      <w:szCs w:val="18"/>
    </w:rPr>
  </w:style>
  <w:style w:type="character" w:customStyle="1" w:styleId="14">
    <w:name w:val="正文文本 Char"/>
    <w:basedOn w:val="10"/>
    <w:link w:val="5"/>
    <w:qFormat/>
    <w:uiPriority w:val="0"/>
    <w:rPr>
      <w:rFonts w:ascii="Times New Roman" w:hAnsi="Times New Roman" w:eastAsia="仿宋_GB2312" w:cs="Times New Roman"/>
      <w:sz w:val="32"/>
      <w:szCs w:val="24"/>
    </w:rPr>
  </w:style>
  <w:style w:type="character" w:customStyle="1" w:styleId="15">
    <w:name w:val="批注框文本 Char"/>
    <w:basedOn w:val="10"/>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2075</Words>
  <Characters>2099</Characters>
  <Lines>15</Lines>
  <Paragraphs>4</Paragraphs>
  <TotalTime>0</TotalTime>
  <ScaleCrop>false</ScaleCrop>
  <LinksUpToDate>false</LinksUpToDate>
  <CharactersWithSpaces>2125</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2020-09-15T09:35:00Z</dcterms:created>
  <dc:creator>dell</dc:creator>
  <cp:lastModifiedBy>Luu</cp:lastModifiedBy>
  <cp:lastPrinted>2020-10-08T11:52:00Z</cp:lastPrinted>
  <dcterms:modified xsi:type="dcterms:W3CDTF">2022-10-05T03:32:27Z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8289478CB00C4877A08A114C67114FFF</vt:lpwstr>
  </property>
</Properties>
</file>