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88" w:lineRule="auto"/>
        <w:jc w:val="center"/>
        <w:rPr>
          <w:rFonts w:hint="eastAsia" w:ascii="方正小标宋简体" w:hAnsi="方正小标宋简体" w:eastAsia="方正小标宋简体" w:cs="方正小标宋简体"/>
          <w:b/>
          <w:color w:val="FF0000"/>
          <w:sz w:val="72"/>
          <w:szCs w:val="72"/>
        </w:rPr>
      </w:pPr>
      <w:r>
        <w:rPr>
          <w:rFonts w:hint="eastAsia" w:ascii="方正小标宋简体" w:hAnsi="方正小标宋简体" w:eastAsia="方正小标宋简体" w:cs="方正小标宋简体"/>
          <w:b/>
          <w:color w:val="FF0000"/>
          <w:sz w:val="72"/>
          <w:szCs w:val="72"/>
        </w:rPr>
        <w:t>中国地质大学（北京）</w:t>
      </w:r>
    </w:p>
    <w:p>
      <w:pPr>
        <w:tabs>
          <w:tab w:val="left" w:pos="0"/>
        </w:tabs>
        <w:spacing w:line="288" w:lineRule="auto"/>
        <w:jc w:val="center"/>
        <w:rPr>
          <w:rFonts w:hint="eastAsia" w:ascii="方正小标宋简体" w:hAnsi="方正小标宋简体" w:eastAsia="方正小标宋简体" w:cs="方正小标宋简体"/>
          <w:b/>
          <w:color w:val="FF0000"/>
          <w:sz w:val="72"/>
          <w:szCs w:val="72"/>
        </w:rPr>
      </w:pPr>
      <w:r>
        <w:rPr>
          <w:rFonts w:hint="eastAsia" w:ascii="方正小标宋简体" w:hAnsi="方正小标宋简体" w:eastAsia="方正小标宋简体" w:cs="方正小标宋简体"/>
          <w:b/>
          <w:color w:val="FF0000"/>
          <w:sz w:val="72"/>
          <w:szCs w:val="72"/>
        </w:rPr>
        <w:t>珠宝学院文件</w:t>
      </w:r>
    </w:p>
    <w:p>
      <w:pPr>
        <w:tabs>
          <w:tab w:val="left" w:pos="0"/>
        </w:tabs>
        <w:spacing w:line="20" w:lineRule="atLeast"/>
        <w:jc w:val="center"/>
        <w:rPr>
          <w:rFonts w:hint="eastAsia" w:eastAsia="方正大标宋简体"/>
          <w:bCs/>
          <w:sz w:val="32"/>
        </w:rPr>
      </w:pPr>
      <w:r>
        <w:rPr>
          <w:rFonts w:hint="eastAsia" w:ascii="仿宋_GB2312" w:hAnsi="Times New Roman" w:eastAsia="仿宋_GB2312" w:cs="Times New Roman"/>
          <w:bCs/>
          <w:sz w:val="32"/>
          <w:szCs w:val="24"/>
        </w:rPr>
        <w:t>中地大珠发〔2023〕8号</w:t>
      </w:r>
    </w:p>
    <w:p>
      <w:pPr>
        <w:tabs>
          <w:tab w:val="left" w:pos="0"/>
        </w:tabs>
        <w:jc w:val="center"/>
        <w:rPr>
          <w:rFonts w:hint="eastAsia" w:ascii="仿宋_GB2312" w:hAnsi="宋体" w:eastAsia="仿宋_GB2312" w:cs="Times New Roman"/>
          <w:b/>
          <w:bCs/>
          <w:sz w:val="44"/>
          <w:szCs w:val="44"/>
        </w:rPr>
      </w:pPr>
      <w:r>
        <w:rPr>
          <w:rFonts w:hint="eastAsia" w:ascii="仿宋_GB2312" w:hAnsi="宋体" w:eastAsia="仿宋_GB2312" w:cs="Times New Roman"/>
          <w:b/>
          <w:bCs/>
          <w:sz w:val="44"/>
          <w:szCs w:val="4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133350</wp:posOffset>
                </wp:positionV>
                <wp:extent cx="5687695" cy="0"/>
                <wp:effectExtent l="0" t="19050" r="8255" b="1905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pt;margin-top:10.5pt;height:0pt;width:447.85pt;z-index:251661312;mso-width-relative:page;mso-height-relative:page;" filled="f" stroked="t" coordsize="21600,21600" o:gfxdata="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f/F6XZAAAACAEAAA8AAAAAAAAAAQAgAAAAIgAAAGRycy9kb3ducmV2LnhtbFBL&#10;AQIUABQAAAAIAIdO4kD497kv9QEAAOcDAAAOAAAAAAAAAAEAIAAAACgBAABkcnMvZTJvRG9jLnht&#10;bFBLBQYAAAAABgAGAFkBAACPBQAAAAA=&#10;">
                <v:fill on="f" focussize="0,0"/>
                <v:stroke weight="3pt" color="#FF0000" joinstyle="round"/>
                <v:imagedata o:title=""/>
                <o:lock v:ext="edit" aspectratio="f"/>
              </v:line>
            </w:pict>
          </mc:Fallback>
        </mc:AlternateContent>
      </w:r>
    </w:p>
    <w:p>
      <w:pPr>
        <w:widowControl/>
        <w:tabs>
          <w:tab w:val="left" w:pos="0"/>
        </w:tabs>
        <w:spacing w:line="375" w:lineRule="atLeast"/>
        <w:jc w:val="center"/>
        <w:textAlignment w:val="baseline"/>
        <w:rPr>
          <w:rFonts w:hint="eastAsia"/>
          <w:sz w:val="44"/>
        </w:rPr>
      </w:pPr>
      <w:r>
        <w:rPr>
          <w:rFonts w:hint="eastAsia" w:ascii="方正小标宋简体" w:eastAsia="方正小标宋简体"/>
          <w:sz w:val="44"/>
        </w:rPr>
        <w:t>关于印发修订后的《珠宝学院内设机构调整及负责人选任实施办法》的通知</w:t>
      </w:r>
    </w:p>
    <w:p>
      <w:pPr>
        <w:tabs>
          <w:tab w:val="left" w:pos="0"/>
        </w:tabs>
        <w:spacing w:line="360" w:lineRule="auto"/>
        <w:jc w:val="center"/>
        <w:rPr>
          <w:rFonts w:hint="eastAsia" w:ascii="仿宋_GB2312" w:eastAsia="仿宋_GB2312"/>
          <w:b/>
          <w:bCs/>
          <w:sz w:val="32"/>
          <w:szCs w:val="32"/>
        </w:rPr>
      </w:pPr>
    </w:p>
    <w:p>
      <w:pPr>
        <w:widowControl/>
        <w:tabs>
          <w:tab w:val="left" w:pos="0"/>
        </w:tabs>
        <w:spacing w:line="540" w:lineRule="exact"/>
        <w:rPr>
          <w:rFonts w:hint="eastAsia" w:ascii="仿宋_GB2312" w:eastAsia="仿宋_GB2312"/>
          <w:sz w:val="32"/>
        </w:rPr>
      </w:pPr>
      <w:r>
        <w:rPr>
          <w:rFonts w:hint="eastAsia" w:ascii="仿宋_GB2312" w:eastAsia="仿宋_GB2312"/>
          <w:sz w:val="32"/>
        </w:rPr>
        <w:t>各党支部、院属部门</w:t>
      </w:r>
      <w:r>
        <w:rPr>
          <w:rFonts w:hint="eastAsia"/>
        </w:rPr>
        <w:t>：</w:t>
      </w:r>
    </w:p>
    <w:p>
      <w:pPr>
        <w:tabs>
          <w:tab w:val="left" w:pos="0"/>
        </w:tabs>
        <w:spacing w:line="570" w:lineRule="exact"/>
        <w:ind w:firstLine="640" w:firstLineChars="200"/>
        <w:rPr>
          <w:rFonts w:hint="eastAsia" w:ascii="仿宋_GB2312" w:eastAsia="仿宋_GB2312"/>
          <w:sz w:val="32"/>
          <w:szCs w:val="32"/>
        </w:rPr>
      </w:pPr>
      <w:r>
        <w:rPr>
          <w:rFonts w:hint="eastAsia" w:ascii="仿宋_GB2312" w:eastAsia="仿宋_GB2312"/>
          <w:sz w:val="32"/>
        </w:rPr>
        <w:t>现将修订</w:t>
      </w:r>
      <w:r>
        <w:rPr>
          <w:rFonts w:hint="eastAsia" w:ascii="仿宋_GB2312" w:eastAsia="仿宋_GB2312"/>
          <w:sz w:val="32"/>
          <w:szCs w:val="32"/>
        </w:rPr>
        <w:t>后的《珠宝学院内设机构调整及负责人选任实施办法》印发给你们，请认真学习并遵照执行。</w:t>
      </w:r>
    </w:p>
    <w:p>
      <w:pPr>
        <w:tabs>
          <w:tab w:val="left" w:pos="0"/>
        </w:tabs>
        <w:spacing w:line="600" w:lineRule="exact"/>
        <w:ind w:firstLine="640" w:firstLineChars="200"/>
        <w:rPr>
          <w:rFonts w:hint="eastAsia" w:ascii="仿宋_GB2312" w:eastAsia="仿宋_GB2312"/>
          <w:sz w:val="32"/>
        </w:rPr>
      </w:pP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rPr>
        <w:t>附件：</w:t>
      </w:r>
      <w:r>
        <w:rPr>
          <w:rFonts w:hint="eastAsia" w:ascii="仿宋_GB2312" w:eastAsia="仿宋_GB2312"/>
          <w:sz w:val="32"/>
          <w:lang w:val="en-US" w:eastAsia="zh-CN"/>
        </w:rPr>
        <w:t>1.</w:t>
      </w:r>
      <w:r>
        <w:rPr>
          <w:rFonts w:hint="eastAsia" w:ascii="仿宋_GB2312" w:eastAsia="仿宋_GB2312"/>
          <w:sz w:val="32"/>
        </w:rPr>
        <w:t>中</w:t>
      </w:r>
      <w:r>
        <w:rPr>
          <w:rFonts w:hint="eastAsia" w:ascii="仿宋_GB2312" w:eastAsia="仿宋_GB2312"/>
          <w:sz w:val="32"/>
          <w:szCs w:val="32"/>
        </w:rPr>
        <w:t>珠宝学院内设机构调整及负责人选任实施办法</w:t>
      </w:r>
    </w:p>
    <w:p>
      <w:pPr>
        <w:snapToGrid w:val="0"/>
        <w:spacing w:line="570" w:lineRule="exact"/>
        <w:ind w:firstLine="640" w:firstLineChars="200"/>
        <w:rPr>
          <w:rFonts w:ascii="仿宋_GB2312" w:eastAsia="仿宋_GB2312"/>
          <w:sz w:val="32"/>
        </w:rPr>
      </w:pPr>
      <w:r>
        <w:rPr>
          <w:rFonts w:hint="eastAsia" w:ascii="仿宋_GB2312" w:eastAsia="仿宋_GB2312"/>
          <w:sz w:val="32"/>
        </w:rPr>
        <w:t>附件：</w:t>
      </w:r>
      <w:r>
        <w:rPr>
          <w:rFonts w:hint="eastAsia" w:ascii="仿宋_GB2312" w:eastAsia="仿宋_GB2312"/>
          <w:sz w:val="32"/>
          <w:lang w:val="en-US" w:eastAsia="zh-CN"/>
        </w:rPr>
        <w:t>2.</w:t>
      </w:r>
      <w:r>
        <w:rPr>
          <w:rFonts w:hint="eastAsia" w:ascii="仿宋_GB2312" w:eastAsia="仿宋_GB2312"/>
          <w:sz w:val="32"/>
        </w:rPr>
        <w:t>珠宝学院内部机构及负责人主要职责</w:t>
      </w:r>
    </w:p>
    <w:p>
      <w:pPr>
        <w:tabs>
          <w:tab w:val="left" w:pos="0"/>
        </w:tabs>
        <w:spacing w:line="600" w:lineRule="exact"/>
        <w:ind w:firstLine="1600" w:firstLineChars="500"/>
        <w:rPr>
          <w:rFonts w:hint="eastAsia" w:ascii="仿宋_GB2312" w:eastAsia="仿宋_GB2312"/>
          <w:sz w:val="32"/>
          <w:szCs w:val="28"/>
        </w:rPr>
      </w:pPr>
    </w:p>
    <w:p>
      <w:pPr>
        <w:tabs>
          <w:tab w:val="left" w:pos="0"/>
        </w:tabs>
        <w:spacing w:line="600" w:lineRule="exact"/>
        <w:ind w:right="630" w:rightChars="300"/>
        <w:jc w:val="right"/>
        <w:rPr>
          <w:rFonts w:hint="eastAsia" w:ascii="仿宋_GB2312" w:eastAsia="仿宋_GB2312"/>
          <w:sz w:val="32"/>
        </w:rPr>
      </w:pPr>
      <w:r>
        <w:rPr>
          <w:rFonts w:hint="eastAsia" w:ascii="仿宋_GB2312" w:eastAsia="仿宋_GB2312"/>
          <w:sz w:val="32"/>
        </w:rPr>
        <w:t>中国地质大学（北京）珠宝学院</w:t>
      </w:r>
    </w:p>
    <w:p>
      <w:pPr>
        <w:tabs>
          <w:tab w:val="left" w:pos="0"/>
        </w:tabs>
        <w:spacing w:line="600" w:lineRule="exact"/>
        <w:ind w:right="300" w:firstLine="3840" w:firstLineChars="1200"/>
        <w:rPr>
          <w:rFonts w:hint="eastAsia" w:ascii="仿宋_GB2312" w:eastAsia="仿宋_GB2312"/>
          <w:sz w:val="32"/>
        </w:rPr>
      </w:pPr>
    </w:p>
    <w:p>
      <w:pPr>
        <w:tabs>
          <w:tab w:val="left" w:pos="0"/>
        </w:tabs>
        <w:spacing w:line="600" w:lineRule="exact"/>
        <w:ind w:right="300" w:firstLine="5219" w:firstLineChars="1631"/>
        <w:rPr>
          <w:rFonts w:hint="eastAsia" w:ascii="仿宋_GB2312" w:eastAsia="仿宋_GB2312"/>
          <w:sz w:val="32"/>
        </w:rPr>
      </w:pPr>
      <w:r>
        <w:rPr>
          <w:rFonts w:hint="eastAsia" w:ascii="仿宋_GB2312" w:eastAsia="仿宋_GB2312"/>
          <w:sz w:val="32"/>
        </w:rPr>
        <w:t>2023年9月27日</w:t>
      </w:r>
    </w:p>
    <w:p>
      <w:pPr>
        <w:tabs>
          <w:tab w:val="left" w:pos="0"/>
        </w:tabs>
        <w:spacing w:line="600" w:lineRule="exact"/>
        <w:ind w:firstLine="640" w:firstLineChars="200"/>
        <w:rPr>
          <w:rFonts w:hint="eastAsia" w:ascii="仿宋_GB2312" w:eastAsia="仿宋_GB2312"/>
          <w:sz w:val="32"/>
        </w:rPr>
      </w:pPr>
    </w:p>
    <w:p>
      <w:pPr>
        <w:pStyle w:val="3"/>
        <w:spacing w:line="580" w:lineRule="exact"/>
        <w:ind w:right="294" w:rightChars="140" w:firstLine="280" w:firstLineChars="140"/>
        <w:rPr>
          <w:rFonts w:hint="eastAsia" w:ascii="仿宋_GB2312"/>
          <w:sz w:val="28"/>
        </w:rPr>
      </w:pPr>
      <w:r>
        <w:rPr>
          <w:rFonts w:ascii="仿宋_GB2312"/>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394335</wp:posOffset>
                </wp:positionV>
                <wp:extent cx="5615940" cy="0"/>
                <wp:effectExtent l="9525" t="13335" r="13335"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31.05pt;height:0pt;width:442.2pt;z-index:251660288;mso-width-relative:page;mso-height-relative:page;" filled="f" stroked="t" coordsize="21600,21600" o:gfxdata="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0v3nPV&#10;AAAABgEAAA8AAAAAAAAAAQAgAAAAIgAAAGRycy9kb3ducmV2LnhtbFBLAQIUABQAAAAIAIdO4kDk&#10;6bA/6gEAALYDAAAOAAAAAAAAAAEAIAAAACQBAABkcnMvZTJvRG9jLnhtbFBLBQYAAAAABgAGAFkB&#10;AACABQAAAAA=&#10;">
                <v:fill on="f" focussize="0,0"/>
                <v:stroke weight="1pt" color="#000000" joinstyle="round"/>
                <v:imagedata o:title=""/>
                <o:lock v:ext="edit" aspectratio="f"/>
              </v:line>
            </w:pict>
          </mc:Fallback>
        </mc:AlternateContent>
      </w:r>
      <w:r>
        <w:rPr>
          <w:rFonts w:ascii="仿宋_GB231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71755</wp:posOffset>
                </wp:positionV>
                <wp:extent cx="5615940" cy="0"/>
                <wp:effectExtent l="9525" t="14605" r="1333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5.65pt;height:0pt;width:442.2pt;z-index:251659264;mso-width-relative:page;mso-height-relative:page;" filled="f" stroked="t"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j4181QAA&#10;AAYBAAAPAAAAAAAAAAEAIAAAACIAAABkcnMvZG93bnJldi54bWxQSwECFAAUAAAACACHTuJATz21&#10;ZugBAAC2AwAADgAAAAAAAAABACAAAAAkAQAAZHJzL2Uyb0RvYy54bWxQSwUGAAAAAAYABgBZAQAA&#10;fgUAAAAA&#10;">
                <v:fill on="f" focussize="0,0"/>
                <v:stroke weight="1pt" color="#000000" joinstyle="round"/>
                <v:imagedata o:title=""/>
                <o:lock v:ext="edit" aspectratio="f"/>
              </v:line>
            </w:pict>
          </mc:Fallback>
        </mc:AlternateContent>
      </w:r>
      <w:r>
        <w:rPr>
          <w:rFonts w:hint="eastAsia" w:ascii="仿宋_GB2312"/>
          <w:sz w:val="28"/>
        </w:rPr>
        <w:t>中</w:t>
      </w:r>
      <w:r>
        <w:rPr>
          <w:rFonts w:hint="eastAsia" w:ascii="仿宋_GB2312"/>
          <w:spacing w:val="-4"/>
          <w:sz w:val="28"/>
        </w:rPr>
        <w:t>国地质大学（北京）珠宝学院办公室    202</w:t>
      </w:r>
      <w:r>
        <w:rPr>
          <w:rFonts w:ascii="仿宋_GB2312"/>
          <w:spacing w:val="-4"/>
          <w:sz w:val="28"/>
        </w:rPr>
        <w:t>3</w:t>
      </w:r>
      <w:r>
        <w:rPr>
          <w:rFonts w:hint="eastAsia" w:ascii="仿宋_GB2312"/>
          <w:spacing w:val="-4"/>
          <w:sz w:val="28"/>
        </w:rPr>
        <w:t>年</w:t>
      </w:r>
      <w:r>
        <w:rPr>
          <w:rFonts w:ascii="仿宋_GB2312"/>
          <w:spacing w:val="-4"/>
          <w:sz w:val="28"/>
        </w:rPr>
        <w:t>9</w:t>
      </w:r>
      <w:r>
        <w:rPr>
          <w:rFonts w:hint="eastAsia" w:ascii="仿宋_GB2312"/>
          <w:spacing w:val="-4"/>
          <w:sz w:val="28"/>
        </w:rPr>
        <w:t>月27日印发</w:t>
      </w:r>
    </w:p>
    <w:p>
      <w:pPr>
        <w:widowControl/>
        <w:jc w:val="left"/>
        <w:rPr>
          <w:rStyle w:val="11"/>
          <w:rFonts w:ascii="方正小标宋简体" w:hAnsi="Georgia" w:eastAsia="方正小标宋简体"/>
          <w:bCs/>
          <w:color w:val="333333"/>
          <w:sz w:val="36"/>
          <w:szCs w:val="30"/>
        </w:rPr>
      </w:pPr>
      <w:r>
        <w:rPr>
          <w:rFonts w:hint="eastAsia" w:ascii="黑体" w:eastAsia="黑体"/>
        </w:rPr>
        <w:br w:type="page"/>
      </w:r>
    </w:p>
    <w:p>
      <w:pPr>
        <w:tabs>
          <w:tab w:val="left" w:pos="0"/>
        </w:tabs>
        <w:spacing w:line="530" w:lineRule="exact"/>
        <w:rPr>
          <w:rFonts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adjustRightInd w:val="0"/>
        <w:snapToGrid w:val="0"/>
        <w:spacing w:before="312" w:beforeLines="100"/>
        <w:jc w:val="center"/>
        <w:rPr>
          <w:rStyle w:val="11"/>
          <w:rFonts w:ascii="方正小标宋简体" w:hAnsi="Georgia" w:eastAsia="方正小标宋简体"/>
          <w:bCs/>
          <w:color w:val="333333"/>
          <w:sz w:val="36"/>
          <w:szCs w:val="30"/>
        </w:rPr>
      </w:pPr>
      <w:r>
        <w:rPr>
          <w:rStyle w:val="11"/>
          <w:rFonts w:hint="eastAsia" w:ascii="方正小标宋简体" w:hAnsi="Georgia" w:eastAsia="方正小标宋简体"/>
          <w:bCs/>
          <w:color w:val="333333"/>
          <w:sz w:val="36"/>
          <w:szCs w:val="30"/>
        </w:rPr>
        <w:t>珠宝学院内设机构调整及负责人选任实施办法</w:t>
      </w:r>
    </w:p>
    <w:p>
      <w:pPr>
        <w:snapToGrid w:val="0"/>
        <w:spacing w:line="570" w:lineRule="exact"/>
        <w:jc w:val="center"/>
        <w:rPr>
          <w:rFonts w:ascii="仿宋_GB2312" w:hAnsi="Times New Roman" w:eastAsia="仿宋_GB2312" w:cs="Times New Roman"/>
          <w:sz w:val="32"/>
          <w:szCs w:val="32"/>
        </w:rPr>
      </w:pPr>
    </w:p>
    <w:p>
      <w:pPr>
        <w:pStyle w:val="15"/>
        <w:adjustRightInd w:val="0"/>
        <w:snapToGrid w:val="0"/>
        <w:spacing w:line="570" w:lineRule="exact"/>
        <w:ind w:firstLine="640"/>
        <w:rPr>
          <w:rFonts w:ascii="黑体" w:hAnsi="黑体" w:eastAsia="黑体" w:cstheme="minorBidi"/>
          <w:snapToGrid w:val="0"/>
          <w:color w:val="000000" w:themeColor="text1"/>
          <w:kern w:val="0"/>
          <w:sz w:val="32"/>
          <w:szCs w:val="30"/>
          <w14:textFill>
            <w14:solidFill>
              <w14:schemeClr w14:val="tx1"/>
            </w14:solidFill>
          </w14:textFill>
        </w:rPr>
      </w:pPr>
      <w:r>
        <w:rPr>
          <w:rFonts w:hint="eastAsia" w:ascii="黑体" w:hAnsi="黑体" w:eastAsia="黑体" w:cstheme="minorBidi"/>
          <w:snapToGrid w:val="0"/>
          <w:color w:val="000000" w:themeColor="text1"/>
          <w:kern w:val="0"/>
          <w:sz w:val="32"/>
          <w:szCs w:val="30"/>
          <w14:textFill>
            <w14:solidFill>
              <w14:schemeClr w14:val="tx1"/>
            </w14:solidFill>
          </w14:textFill>
        </w:rPr>
        <w:t>一、组织领导</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学院内设机构调整及负责人选任工作在学院党委的领导下开展。</w:t>
      </w:r>
    </w:p>
    <w:p>
      <w:pPr>
        <w:pStyle w:val="15"/>
        <w:adjustRightInd w:val="0"/>
        <w:snapToGrid w:val="0"/>
        <w:spacing w:line="570" w:lineRule="exact"/>
        <w:ind w:firstLine="640"/>
        <w:rPr>
          <w:rFonts w:ascii="黑体" w:hAnsi="黑体" w:eastAsia="黑体"/>
          <w:sz w:val="32"/>
          <w:szCs w:val="32"/>
          <w:shd w:val="clear" w:color="auto" w:fill="FFFFFF"/>
        </w:rPr>
      </w:pPr>
      <w:r>
        <w:rPr>
          <w:rFonts w:hint="eastAsia" w:ascii="黑体" w:hAnsi="黑体" w:eastAsia="黑体" w:cstheme="minorBidi"/>
          <w:snapToGrid w:val="0"/>
          <w:color w:val="000000" w:themeColor="text1"/>
          <w:kern w:val="0"/>
          <w:sz w:val="32"/>
          <w:szCs w:val="30"/>
          <w14:textFill>
            <w14:solidFill>
              <w14:schemeClr w14:val="tx1"/>
            </w14:solidFill>
          </w14:textFill>
        </w:rPr>
        <w:t>二、内设机构及负责人设置</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学院内部机构调整后，设教学机构3个、管理机构3个、科研机构4个。</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（一）教学机构</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宝石系，设主任1名，副主任1名。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艺术设计系，设主任1名，副主任1名。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艺术与科技系，设主任1名，副主任1名。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（二）管理机构</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党政办公室，设主任1名。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学工组，设组长1名（由学院党委副书记兼任）。</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珠宝首饰教学实验中心，设主任1名。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（三）科研机构</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北地珠宝文创设计中心，设主任1名，副主任1名。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北地珠宝艺术展陈中心，设主任1名，副主任1名。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北地非遗教育传承中心，设主任1名，副主任1名。</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陨石与行星科学研究中心，设主任1名，副主任1名。</w:t>
      </w:r>
    </w:p>
    <w:p>
      <w:pPr>
        <w:pStyle w:val="15"/>
        <w:adjustRightInd w:val="0"/>
        <w:snapToGrid w:val="0"/>
        <w:spacing w:line="570" w:lineRule="exact"/>
        <w:ind w:firstLine="640"/>
        <w:rPr>
          <w:rFonts w:ascii="黑体" w:hAnsi="黑体" w:eastAsia="黑体"/>
          <w:sz w:val="32"/>
          <w:szCs w:val="32"/>
          <w:shd w:val="clear" w:color="auto" w:fill="FFFFFF"/>
        </w:rPr>
      </w:pPr>
      <w:r>
        <w:rPr>
          <w:rFonts w:hint="eastAsia" w:ascii="黑体" w:hAnsi="黑体" w:eastAsia="黑体" w:cstheme="minorBidi"/>
          <w:snapToGrid w:val="0"/>
          <w:color w:val="000000" w:themeColor="text1"/>
          <w:kern w:val="0"/>
          <w:sz w:val="32"/>
          <w:szCs w:val="30"/>
          <w14:textFill>
            <w14:solidFill>
              <w14:schemeClr w14:val="tx1"/>
            </w14:solidFill>
          </w14:textFill>
        </w:rPr>
        <w:t>三、选任条件及程序</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学院内设机构负责人选任原则、条件和程序严格依据《中国地质大学（北京）珠宝学院干部选拔任用工作办法》相关规定。</w:t>
      </w:r>
    </w:p>
    <w:p>
      <w:pPr>
        <w:pStyle w:val="15"/>
        <w:adjustRightInd w:val="0"/>
        <w:snapToGrid w:val="0"/>
        <w:spacing w:line="570" w:lineRule="exact"/>
        <w:ind w:firstLine="640"/>
        <w:rPr>
          <w:rFonts w:ascii="黑体" w:hAnsi="黑体" w:eastAsia="黑体"/>
          <w:sz w:val="32"/>
          <w:szCs w:val="32"/>
          <w:shd w:val="clear" w:color="auto" w:fill="FFFFFF"/>
        </w:rPr>
      </w:pPr>
      <w:r>
        <w:rPr>
          <w:rFonts w:hint="eastAsia" w:ascii="黑体" w:hAnsi="黑体" w:eastAsia="黑体" w:cstheme="minorBidi"/>
          <w:snapToGrid w:val="0"/>
          <w:color w:val="000000" w:themeColor="text1"/>
          <w:kern w:val="0"/>
          <w:sz w:val="32"/>
          <w:szCs w:val="30"/>
          <w14:textFill>
            <w14:solidFill>
              <w14:schemeClr w14:val="tx1"/>
            </w14:solidFill>
          </w14:textFill>
        </w:rPr>
        <w:t>四、任职期限及考核</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.内设机构负责人实行任期制度，一届任期为</w:t>
      </w:r>
      <w:r>
        <w:rPr>
          <w:rFonts w:ascii="仿宋_GB2312" w:hAnsi="Times New Roman" w:eastAsia="仿宋_GB2312" w:cs="Times New Roman"/>
          <w:sz w:val="32"/>
          <w:szCs w:val="32"/>
        </w:rPr>
        <w:t>3年</w:t>
      </w:r>
      <w:r>
        <w:rPr>
          <w:rFonts w:hint="eastAsia" w:ascii="仿宋_GB2312" w:hAnsi="Times New Roman" w:eastAsia="仿宋_GB2312" w:cs="Times New Roman"/>
          <w:sz w:val="32"/>
          <w:szCs w:val="32"/>
        </w:rPr>
        <w:t>，考核合格可续聘</w:t>
      </w:r>
      <w:r>
        <w:rPr>
          <w:rFonts w:ascii="仿宋_GB2312" w:hAnsi="Times New Roman" w:eastAsia="仿宋_GB2312" w:cs="Times New Roman"/>
          <w:sz w:val="32"/>
          <w:szCs w:val="32"/>
        </w:rPr>
        <w:t>。</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学院对</w:t>
      </w:r>
      <w:r>
        <w:rPr>
          <w:rFonts w:hint="eastAsia" w:ascii="仿宋_GB2312" w:hAnsi="Times New Roman" w:eastAsia="仿宋_GB2312" w:cs="Times New Roman"/>
          <w:sz w:val="32"/>
          <w:szCs w:val="32"/>
        </w:rPr>
        <w:t>内设机构负责人，</w:t>
      </w:r>
      <w:r>
        <w:rPr>
          <w:rFonts w:ascii="仿宋_GB2312" w:hAnsi="Times New Roman" w:eastAsia="仿宋_GB2312" w:cs="Times New Roman"/>
          <w:sz w:val="32"/>
          <w:szCs w:val="32"/>
        </w:rPr>
        <w:t>实施年度考核，通过述职报告、民主测评、个别谈话等方式对其德、能、勤、绩、廉进行综合考核，考核不合格的不再</w:t>
      </w:r>
      <w:r>
        <w:rPr>
          <w:rFonts w:hint="eastAsia" w:ascii="仿宋_GB2312" w:hAnsi="Times New Roman" w:eastAsia="仿宋_GB2312" w:cs="Times New Roman"/>
          <w:sz w:val="32"/>
          <w:szCs w:val="32"/>
        </w:rPr>
        <w:t>续聘</w:t>
      </w:r>
      <w:r>
        <w:rPr>
          <w:rFonts w:ascii="仿宋_GB2312" w:hAnsi="Times New Roman" w:eastAsia="仿宋_GB2312" w:cs="Times New Roman"/>
          <w:sz w:val="32"/>
          <w:szCs w:val="32"/>
        </w:rPr>
        <w:t>。</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.内设机构负责人</w:t>
      </w:r>
      <w:r>
        <w:rPr>
          <w:rFonts w:ascii="仿宋_GB2312" w:hAnsi="Times New Roman" w:eastAsia="仿宋_GB2312" w:cs="Times New Roman"/>
          <w:sz w:val="32"/>
          <w:szCs w:val="32"/>
        </w:rPr>
        <w:t>任期届满时，应做任期述职报告。</w:t>
      </w:r>
    </w:p>
    <w:p>
      <w:pPr>
        <w:pStyle w:val="15"/>
        <w:adjustRightInd w:val="0"/>
        <w:snapToGrid w:val="0"/>
        <w:spacing w:line="570" w:lineRule="exact"/>
        <w:ind w:firstLine="640"/>
        <w:rPr>
          <w:rFonts w:ascii="黑体" w:hAnsi="黑体" w:eastAsia="黑体"/>
          <w:sz w:val="32"/>
          <w:szCs w:val="32"/>
          <w:shd w:val="clear" w:color="auto" w:fill="FFFFFF"/>
        </w:rPr>
      </w:pPr>
      <w:r>
        <w:rPr>
          <w:rFonts w:hint="eastAsia" w:ascii="黑体" w:hAnsi="黑体" w:eastAsia="黑体" w:cstheme="minorBidi"/>
          <w:snapToGrid w:val="0"/>
          <w:color w:val="000000" w:themeColor="text1"/>
          <w:kern w:val="0"/>
          <w:sz w:val="32"/>
          <w:szCs w:val="30"/>
          <w14:textFill>
            <w14:solidFill>
              <w14:schemeClr w14:val="tx1"/>
            </w14:solidFill>
          </w14:textFill>
        </w:rPr>
        <w:t>五、工作要求</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1.坚持以实干论实绩、从实绩看德才、凭德才用干部的正确用人导向，切实做到“民主、公开、竞争、择优”。</w:t>
      </w:r>
    </w:p>
    <w:p>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所有人员须严格遵守组织纪律，服从组织安排，在选任过程中严禁搞关系，拉选票，跑官要官，严禁拉帮结派或采用非正当手段谋取职位。学院纪检委员与相关负责人要加强过程监督，受理举报，一经查实，严肃处理。</w:t>
      </w:r>
    </w:p>
    <w:p>
      <w:pPr>
        <w:pStyle w:val="3"/>
        <w:pageBreakBefore/>
        <w:spacing w:line="570" w:lineRule="exact"/>
        <w:rPr>
          <w:rFonts w:ascii="黑体" w:hAnsi="黑体" w:eastAsia="黑体"/>
          <w:bCs/>
        </w:rPr>
      </w:pPr>
      <w:r>
        <w:rPr>
          <w:rFonts w:hint="eastAsia" w:ascii="黑体" w:hAnsi="黑体" w:eastAsia="黑体"/>
        </w:rPr>
        <w:t>附件</w:t>
      </w:r>
      <w:r>
        <w:rPr>
          <w:rFonts w:hint="eastAsia" w:ascii="黑体" w:hAnsi="黑体" w:eastAsia="黑体"/>
          <w:lang w:val="en-US" w:eastAsia="zh-CN"/>
        </w:rPr>
        <w:t>2</w:t>
      </w:r>
      <w:r>
        <w:rPr>
          <w:rFonts w:hint="eastAsia" w:ascii="黑体" w:hAnsi="黑体" w:eastAsia="黑体"/>
        </w:rPr>
        <w:t>：</w:t>
      </w:r>
    </w:p>
    <w:p>
      <w:pPr>
        <w:pStyle w:val="3"/>
        <w:spacing w:line="57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珠宝学院内部机构及负责人主要职责</w:t>
      </w:r>
    </w:p>
    <w:p>
      <w:pPr>
        <w:pStyle w:val="15"/>
        <w:adjustRightInd w:val="0"/>
        <w:snapToGrid w:val="0"/>
        <w:spacing w:line="570" w:lineRule="exact"/>
        <w:ind w:firstLine="0" w:firstLineChars="0"/>
        <w:jc w:val="center"/>
        <w:rPr>
          <w:rFonts w:ascii="方正小标宋简体" w:hAnsi="宋体" w:eastAsia="方正小标宋简体"/>
          <w:bCs/>
          <w:sz w:val="36"/>
          <w:szCs w:val="36"/>
        </w:rPr>
      </w:pP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学院内部机构调整后，设教学机构3个、管理机构3个、科研机构4个。</w:t>
      </w:r>
    </w:p>
    <w:p>
      <w:pPr>
        <w:pStyle w:val="15"/>
        <w:adjustRightInd w:val="0"/>
        <w:snapToGrid w:val="0"/>
        <w:spacing w:line="570" w:lineRule="exact"/>
        <w:ind w:firstLine="640"/>
        <w:rPr>
          <w:rFonts w:ascii="黑体" w:hAnsi="黑体" w:eastAsia="黑体" w:cstheme="minorBidi"/>
          <w:snapToGrid w:val="0"/>
          <w:color w:val="000000" w:themeColor="text1"/>
          <w:kern w:val="0"/>
          <w:sz w:val="32"/>
          <w:szCs w:val="30"/>
          <w14:textFill>
            <w14:solidFill>
              <w14:schemeClr w14:val="tx1"/>
            </w14:solidFill>
          </w14:textFill>
        </w:rPr>
      </w:pPr>
      <w:r>
        <w:rPr>
          <w:rFonts w:hint="eastAsia" w:ascii="黑体" w:hAnsi="黑体" w:eastAsia="黑体" w:cstheme="minorBidi"/>
          <w:snapToGrid w:val="0"/>
          <w:color w:val="000000" w:themeColor="text1"/>
          <w:kern w:val="0"/>
          <w:sz w:val="32"/>
          <w:szCs w:val="30"/>
          <w14:textFill>
            <w14:solidFill>
              <w14:schemeClr w14:val="tx1"/>
            </w14:solidFill>
          </w14:textFill>
        </w:rPr>
        <w:t>一、教学机构</w:t>
      </w:r>
    </w:p>
    <w:p>
      <w:pPr>
        <w:adjustRightInd w:val="0"/>
        <w:snapToGrid w:val="0"/>
        <w:spacing w:line="570" w:lineRule="exact"/>
        <w:ind w:firstLine="640" w:firstLineChars="200"/>
        <w:rPr>
          <w:rFonts w:ascii="仿宋_GB2312" w:hAnsi="黑体" w:eastAsia="仿宋_GB2312"/>
          <w:snapToGrid w:val="0"/>
          <w:color w:val="000000" w:themeColor="text1"/>
          <w:kern w:val="0"/>
          <w:sz w:val="32"/>
          <w:szCs w:val="30"/>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w:t>
      </w:r>
      <w:r>
        <w:rPr>
          <w:rFonts w:hint="eastAsia" w:ascii="仿宋_GB2312" w:hAnsi="黑体" w:eastAsia="仿宋_GB2312"/>
          <w:snapToGrid w:val="0"/>
          <w:color w:val="000000" w:themeColor="text1"/>
          <w:kern w:val="0"/>
          <w:sz w:val="32"/>
          <w:szCs w:val="30"/>
          <w14:textFill>
            <w14:solidFill>
              <w14:schemeClr w14:val="tx1"/>
            </w14:solidFill>
          </w14:textFill>
        </w:rPr>
        <w:t>教学机构职责：</w:t>
      </w:r>
    </w:p>
    <w:p>
      <w:pPr>
        <w:adjustRightInd w:val="0"/>
        <w:snapToGrid w:val="0"/>
        <w:spacing w:line="570" w:lineRule="exact"/>
        <w:ind w:firstLine="640" w:firstLineChars="200"/>
        <w:rPr>
          <w:rFonts w:ascii="仿宋_GB2312" w:hAnsi="黑体" w:eastAsia="仿宋_GB2312"/>
          <w:snapToGrid w:val="0"/>
          <w:color w:val="000000" w:themeColor="text1"/>
          <w:kern w:val="0"/>
          <w:sz w:val="32"/>
          <w:szCs w:val="30"/>
          <w14:textFill>
            <w14:solidFill>
              <w14:schemeClr w14:val="tx1"/>
            </w14:solidFill>
          </w14:textFill>
        </w:rPr>
      </w:pPr>
      <w:r>
        <w:rPr>
          <w:rFonts w:hint="eastAsia" w:ascii="仿宋_GB2312" w:hAnsi="黑体" w:eastAsia="仿宋_GB2312"/>
          <w:snapToGrid w:val="0"/>
          <w:color w:val="000000" w:themeColor="text1"/>
          <w:kern w:val="0"/>
          <w:sz w:val="32"/>
          <w:szCs w:val="30"/>
          <w14:textFill>
            <w14:solidFill>
              <w14:schemeClr w14:val="tx1"/>
            </w14:solidFill>
          </w14:textFill>
        </w:rPr>
        <w:t>负责本系的教学、科研和社会服务工作；负责本系的学科建设、专业建设、师资队伍建设、团队建设；协助做好本系师生的思想政治工作和学生的就业创业工作；协助做好相关实验室建设；完成学院交办的其他工作。</w:t>
      </w:r>
    </w:p>
    <w:p>
      <w:pPr>
        <w:adjustRightInd w:val="0"/>
        <w:snapToGrid w:val="0"/>
        <w:spacing w:line="570" w:lineRule="exact"/>
        <w:ind w:firstLine="640" w:firstLineChars="200"/>
        <w:rPr>
          <w:rFonts w:ascii="仿宋_GB2312" w:hAnsi="黑体" w:eastAsia="仿宋_GB2312"/>
          <w:snapToGrid w:val="0"/>
          <w:color w:val="000000" w:themeColor="text1"/>
          <w:kern w:val="0"/>
          <w:sz w:val="32"/>
          <w:szCs w:val="30"/>
          <w14:textFill>
            <w14:solidFill>
              <w14:schemeClr w14:val="tx1"/>
            </w14:solidFill>
          </w14:textFill>
        </w:rPr>
      </w:pPr>
      <w:r>
        <w:rPr>
          <w:rFonts w:hint="eastAsia" w:ascii="仿宋_GB2312" w:hAnsi="黑体" w:eastAsia="仿宋_GB2312"/>
          <w:snapToGrid w:val="0"/>
          <w:color w:val="000000" w:themeColor="text1"/>
          <w:kern w:val="0"/>
          <w:sz w:val="32"/>
          <w:szCs w:val="30"/>
          <w14:textFill>
            <w14:solidFill>
              <w14:schemeClr w14:val="tx1"/>
            </w14:solidFill>
          </w14:textFill>
        </w:rPr>
        <w:t>（二）系主任主要职责：</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全面负责本系的教学、科研、行政管理等工作，决定、实施、处理本系职责范围内的工作和问题。</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召集并主持室务会，组织安排学校和学院下达的各项任务，讨论决定本系相关工作。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主持制定本系有关管理制度、中长期发展规划以及年度工作计划，并对工作计划的落实情况进行检查和总结。</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主持制订或修订专业培养方案和课程教学大纲，组织全系教学工作，定期检查教学工作运行情况。</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5.协助学院领导做好本系相关的科研工作，组织教师申报各类科研项目，做好教学、科研团队建设。</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6.协助学院领导做好师生的思想政治工作，关注师生的思想、工作、学习和生活情况，做好班主任队伍建设；</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7.</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协助学院领导做好本系学生的就业和创新创业工作。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8</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.协助学院领导做好本系师资队伍建设，提出人才培养、引进、晋升晋级的意见建议，注重青年教师培养。</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9</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.完成学院领导交办的其它工作。</w:t>
      </w:r>
    </w:p>
    <w:p>
      <w:pPr>
        <w:pStyle w:val="15"/>
        <w:adjustRightInd w:val="0"/>
        <w:snapToGrid w:val="0"/>
        <w:spacing w:line="570" w:lineRule="exact"/>
        <w:ind w:firstLine="640"/>
        <w:rPr>
          <w:rFonts w:ascii="黑体" w:hAnsi="黑体" w:eastAsia="黑体" w:cstheme="minorBidi"/>
          <w:snapToGrid w:val="0"/>
          <w:color w:val="000000" w:themeColor="text1"/>
          <w:kern w:val="0"/>
          <w:sz w:val="32"/>
          <w:szCs w:val="30"/>
          <w14:textFill>
            <w14:solidFill>
              <w14:schemeClr w14:val="tx1"/>
            </w14:solidFill>
          </w14:textFill>
        </w:rPr>
      </w:pPr>
      <w:r>
        <w:rPr>
          <w:rFonts w:hint="eastAsia" w:ascii="黑体" w:hAnsi="黑体" w:eastAsia="黑体" w:cstheme="minorBidi"/>
          <w:snapToGrid w:val="0"/>
          <w:color w:val="000000" w:themeColor="text1"/>
          <w:kern w:val="0"/>
          <w:sz w:val="32"/>
          <w:szCs w:val="30"/>
          <w14:textFill>
            <w14:solidFill>
              <w14:schemeClr w14:val="tx1"/>
            </w14:solidFill>
          </w14:textFill>
        </w:rPr>
        <w:t>二、管理机构</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（一）管理机构职责</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Times New Roman"/>
          <w:sz w:val="32"/>
          <w:szCs w:val="32"/>
        </w:rPr>
        <w:t>党政办公室</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职责：</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负责综合协调工作；负责院级会议会务工作；负责本科生和研究生教学管理工作；负责文件管理工作；负责文秘工作；负责信息工作；负责信访工作；负责督查督办工作；负责统计工作；负责院务公开工作；负责保密工作；负责档案文件归档工作；协调应急突发事件处置；协调信息化建设；完成院领导交办的其他工作。</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Times New Roman"/>
          <w:sz w:val="32"/>
          <w:szCs w:val="32"/>
        </w:rPr>
        <w:t>学工组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职责：</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负责学生思想政治教育与综合素质测评；负责学风建设；负责辅导员队伍建设；负责学生稳定工作；负责学生评优工作；负责学生党建工作；负责学生日常行为管理；负责学生奖助勤贷工作；负责学生心理素质教育工作；负责毕业生就业工作；开展学生创新创业工作；负责校友会的日常工作；负责指导开展文化艺术活动；完成院领导交办的其他工作。</w:t>
      </w:r>
    </w:p>
    <w:p>
      <w:pPr>
        <w:tabs>
          <w:tab w:val="left" w:pos="0"/>
        </w:tabs>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Times New Roman"/>
          <w:sz w:val="32"/>
          <w:szCs w:val="32"/>
        </w:rPr>
        <w:t>珠宝首饰教学实验中心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职责：</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负责实验教学任务及实验室开放与运行；负责实验室固定资产统计与管理；负责实验耗材及实验设备采购与管理；负责大型精密仪器设备的论证与开放管理；负责实验室安全与环保管理；完成院领导交办的其他工作。</w:t>
      </w:r>
    </w:p>
    <w:p>
      <w:pPr>
        <w:tabs>
          <w:tab w:val="left" w:pos="0"/>
        </w:tabs>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（二）管理机构负责人主要职责</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党政办公室主任主要职责：</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（1）主持党政办公室的全面工作，负责办公室成员的分工、管理和考核。</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（2）组织落实学校的有关工作安排，协调学院内部各部门的日常工作。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（3）负责党委会、党政联席会、教职工会议、党委中心组学习等会议的会务协调工作，做好会议的记录、纪要整理、存档等。</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（4）负责督查督办党委会、党政联席会等会议决议和工作部署的落实，督查督办学院领导批办、交办事项的落实。</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（5）负责组织起草审核党委、行政公文和有关文稿工作。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（6）负责学院用章的使用与管理工作。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（7）协调做好上级领导及外单位来宾的接待工作。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（8）负责学院人事工作，协助院领导做好对教职工的考核和奖惩工作。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（9）协助学院领导做好学院的安全保卫工作，安排节假日、寒暑假值班值守。</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（10）协调做好学院会议室的日常管理和相关服务保障。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（11）完成学院领导交办的其它工作。</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学工组长主要职责：</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（1）主持学工组的全面工作，负责学工组成员的分工、教育、管理、考核和发展。</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（2）组织落实学校和学院学生思想政治教育工作各项决策部署和工作任务。</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（3）主持制定学院学生工作的规划及年度学生工作计划，并组织实施。</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（4）召集学生工作会议，研究布置工作任务，组织检查学院工作开展情况，发现问题及时研究解决。</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（5）负责组织学院所有学生的管理工作（包括日常管理、安全稳定、思想教育、组织发展、奖勤助贷、就业指导、违纪处分、心理健康、校园文化、学生活动经费管理等）。</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（6）负责指导学院各类学生工作媒体平台工作。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（7）负责指导学院团委工作。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（8）协助学院党委书记做</w:t>
      </w:r>
      <w:bookmarkStart w:id="0" w:name="_GoBack"/>
      <w:bookmarkEnd w:id="0"/>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好学生党务工作，指导学生党支部的建设发展。</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（9）完成学院领导交办的其他工作。</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w:t>
      </w:r>
      <w:r>
        <w:rPr>
          <w:rFonts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珠宝首饰教学实验中心</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主任</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主要职责：</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（1）主持实验中心的全面工作。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（2）召集并主持室务会，组织安排学校和学院下达的各项任务，讨论决定本中心相关工作。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（3）主持制定本中心有关规章制度，编制中长期规划及年度工作计划，对年度工作的落实情况进行检查和总结。</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（4）组织开展本中心相关的教学、科研和管理工作。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（5）负责实验室的安全管理，组织做好仪器设备定期维护和保养。</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（6）组织开展实验教学改革和研究，开展技术开发和社会服务。</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（7）完成学院领导交办的其它工作。</w:t>
      </w:r>
    </w:p>
    <w:p>
      <w:pPr>
        <w:pStyle w:val="15"/>
        <w:adjustRightInd w:val="0"/>
        <w:snapToGrid w:val="0"/>
        <w:spacing w:line="570" w:lineRule="exact"/>
        <w:ind w:firstLine="640"/>
        <w:rPr>
          <w:rFonts w:ascii="黑体" w:hAnsi="黑体" w:eastAsia="黑体" w:cstheme="minorBidi"/>
          <w:snapToGrid w:val="0"/>
          <w:color w:val="000000" w:themeColor="text1"/>
          <w:kern w:val="0"/>
          <w:sz w:val="32"/>
          <w:szCs w:val="30"/>
          <w14:textFill>
            <w14:solidFill>
              <w14:schemeClr w14:val="tx1"/>
            </w14:solidFill>
          </w14:textFill>
        </w:rPr>
      </w:pPr>
      <w:r>
        <w:rPr>
          <w:rFonts w:hint="eastAsia" w:ascii="黑体" w:hAnsi="黑体" w:eastAsia="黑体" w:cstheme="minorBidi"/>
          <w:snapToGrid w:val="0"/>
          <w:color w:val="000000" w:themeColor="text1"/>
          <w:kern w:val="0"/>
          <w:sz w:val="32"/>
          <w:szCs w:val="30"/>
          <w14:textFill>
            <w14:solidFill>
              <w14:schemeClr w14:val="tx1"/>
            </w14:solidFill>
          </w14:textFill>
        </w:rPr>
        <w:t>三、科研机构</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（一）科研机构职责：负责科研机构的建设管理和日常工作；负责相关领域的科学研究、社会服务和文化传承创新；完成学院交办的其他工作。</w:t>
      </w:r>
    </w:p>
    <w:p>
      <w:pPr>
        <w:adjustRightInd w:val="0"/>
        <w:snapToGrid w:val="0"/>
        <w:spacing w:line="57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（二）科研机构主任主要职责：</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1.负责本机构的日常工作。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2.主持</w:t>
      </w:r>
      <w:r>
        <w:rPr>
          <w:rFonts w:ascii="仿宋_GB2312" w:hAnsi="仿宋_GB2312" w:eastAsia="仿宋_GB2312" w:cs="仿宋_GB2312"/>
          <w:snapToGrid w:val="0"/>
          <w:color w:val="000000" w:themeColor="text1"/>
          <w:kern w:val="0"/>
          <w:sz w:val="32"/>
          <w:szCs w:val="32"/>
          <w14:textFill>
            <w14:solidFill>
              <w14:schemeClr w14:val="tx1"/>
            </w14:solidFill>
          </w14:textFill>
        </w:rPr>
        <w:t>制定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本机构有关规章制度，制定</w:t>
      </w:r>
      <w:r>
        <w:rPr>
          <w:rFonts w:ascii="仿宋_GB2312" w:hAnsi="仿宋_GB2312" w:eastAsia="仿宋_GB2312" w:cs="仿宋_GB2312"/>
          <w:snapToGrid w:val="0"/>
          <w:color w:val="000000" w:themeColor="text1"/>
          <w:kern w:val="0"/>
          <w:sz w:val="32"/>
          <w:szCs w:val="32"/>
          <w14:textFill>
            <w14:solidFill>
              <w14:schemeClr w14:val="tx1"/>
            </w14:solidFill>
          </w14:textFill>
        </w:rPr>
        <w:t>发展</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规划及工作计划等。</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3.负责本机构的建设及运行管理，组织做好</w:t>
      </w:r>
      <w:r>
        <w:rPr>
          <w:rFonts w:ascii="仿宋_GB2312" w:hAnsi="仿宋_GB2312" w:eastAsia="仿宋_GB2312" w:cs="仿宋_GB2312"/>
          <w:snapToGrid w:val="0"/>
          <w:color w:val="000000" w:themeColor="text1"/>
          <w:kern w:val="0"/>
          <w:sz w:val="32"/>
          <w:szCs w:val="32"/>
          <w14:textFill>
            <w14:solidFill>
              <w14:schemeClr w14:val="tx1"/>
            </w14:solidFill>
          </w14:textFill>
        </w:rPr>
        <w:t>科学研究、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合作</w:t>
      </w:r>
      <w:r>
        <w:rPr>
          <w:rFonts w:ascii="仿宋_GB2312" w:hAnsi="仿宋_GB2312" w:eastAsia="仿宋_GB2312" w:cs="仿宋_GB2312"/>
          <w:snapToGrid w:val="0"/>
          <w:color w:val="000000" w:themeColor="text1"/>
          <w:kern w:val="0"/>
          <w:sz w:val="32"/>
          <w:szCs w:val="32"/>
          <w14:textFill>
            <w14:solidFill>
              <w14:schemeClr w14:val="tx1"/>
            </w14:solidFill>
          </w14:textFill>
        </w:rPr>
        <w:t>交流、社会服务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和文化传承创新</w:t>
      </w:r>
      <w:r>
        <w:rPr>
          <w:rFonts w:ascii="仿宋_GB2312" w:hAnsi="仿宋_GB2312" w:eastAsia="仿宋_GB2312" w:cs="仿宋_GB2312"/>
          <w:snapToGrid w:val="0"/>
          <w:color w:val="000000" w:themeColor="text1"/>
          <w:kern w:val="0"/>
          <w:sz w:val="32"/>
          <w:szCs w:val="32"/>
          <w14:textFill>
            <w14:solidFill>
              <w14:schemeClr w14:val="tx1"/>
            </w14:solidFill>
          </w14:textFill>
        </w:rPr>
        <w:t>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工作。</w:t>
      </w:r>
    </w:p>
    <w:p>
      <w:pPr>
        <w:pStyle w:val="15"/>
        <w:adjustRightInd w:val="0"/>
        <w:snapToGrid w:val="0"/>
        <w:spacing w:line="57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.组织做好本机构的</w:t>
      </w:r>
      <w:r>
        <w:rPr>
          <w:rFonts w:ascii="仿宋_GB2312" w:hAnsi="仿宋_GB2312" w:eastAsia="仿宋_GB2312" w:cs="仿宋_GB2312"/>
          <w:snapToGrid w:val="0"/>
          <w:color w:val="000000" w:themeColor="text1"/>
          <w:kern w:val="0"/>
          <w:sz w:val="32"/>
          <w:szCs w:val="32"/>
          <w14:textFill>
            <w14:solidFill>
              <w14:schemeClr w14:val="tx1"/>
            </w14:solidFill>
          </w14:textFill>
        </w:rPr>
        <w:t>考核、评估和验收等工作。</w:t>
      </w:r>
    </w:p>
    <w:p>
      <w:pPr>
        <w:pStyle w:val="15"/>
        <w:adjustRightInd w:val="0"/>
        <w:snapToGrid w:val="0"/>
        <w:spacing w:line="570" w:lineRule="exact"/>
        <w:ind w:firstLine="640"/>
        <w:rPr>
          <w:rFonts w:ascii="仿宋_GB2312" w:hAnsi="微软雅黑" w:eastAsia="仿宋_GB2312"/>
          <w:sz w:val="32"/>
          <w:szCs w:val="32"/>
          <w:shd w:val="clear" w:color="auto" w:fill="FFFFFF"/>
        </w:rPr>
      </w:pPr>
      <w:r>
        <w:rPr>
          <w:rFonts w:ascii="仿宋_GB2312" w:hAnsi="仿宋_GB2312" w:eastAsia="仿宋_GB2312" w:cs="仿宋_GB2312"/>
          <w:snapToGrid w:val="0"/>
          <w:color w:val="000000" w:themeColor="text1"/>
          <w:kern w:val="0"/>
          <w:sz w:val="32"/>
          <w:szCs w:val="32"/>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.完成学院领导交给的其它工作。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C00A56-92CC-448A-8EE5-81AFBE97E1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C86BF9D-FC44-44E1-B52A-24915F506186}"/>
  </w:font>
  <w:font w:name="仿宋_GB2312">
    <w:panose1 w:val="02010609030101010101"/>
    <w:charset w:val="86"/>
    <w:family w:val="modern"/>
    <w:pitch w:val="default"/>
    <w:sig w:usb0="00000001" w:usb1="080E0000" w:usb2="00000000" w:usb3="00000000" w:csb0="00040000" w:csb1="00000000"/>
    <w:embedRegular r:id="rId3" w:fontKey="{303507C8-2F9E-4DF3-8532-2DECA4F1C117}"/>
  </w:font>
  <w:font w:name="方正小标宋简体">
    <w:panose1 w:val="02000000000000000000"/>
    <w:charset w:val="86"/>
    <w:family w:val="auto"/>
    <w:pitch w:val="default"/>
    <w:sig w:usb0="00000001" w:usb1="08000000" w:usb2="00000000" w:usb3="00000000" w:csb0="00040000" w:csb1="00000000"/>
    <w:embedRegular r:id="rId4" w:fontKey="{1DD1C021-5546-49B4-A04E-4CCD9EEF4111}"/>
  </w:font>
  <w:font w:name="方正大标宋简体">
    <w:altName w:val="宋体"/>
    <w:panose1 w:val="00000000000000000000"/>
    <w:charset w:val="86"/>
    <w:family w:val="auto"/>
    <w:pitch w:val="default"/>
    <w:sig w:usb0="00000000" w:usb1="00000000" w:usb2="00000010" w:usb3="00000000" w:csb0="00040000" w:csb1="00000000"/>
    <w:embedRegular r:id="rId5" w:fontKey="{653CD493-5821-4A03-8B16-09E111C28E58}"/>
  </w:font>
  <w:font w:name="Georgia">
    <w:panose1 w:val="02040502050405020303"/>
    <w:charset w:val="00"/>
    <w:family w:val="roman"/>
    <w:pitch w:val="default"/>
    <w:sig w:usb0="00000287" w:usb1="00000000" w:usb2="00000000" w:usb3="00000000" w:csb0="2000009F" w:csb1="00000000"/>
    <w:embedRegular r:id="rId6" w:fontKey="{4B4B75EE-BFF2-4DBB-AF4F-A461064EB652}"/>
  </w:font>
  <w:font w:name="微软雅黑">
    <w:panose1 w:val="020B0503020204020204"/>
    <w:charset w:val="86"/>
    <w:family w:val="swiss"/>
    <w:pitch w:val="default"/>
    <w:sig w:usb0="80000287" w:usb1="2ACF3C50" w:usb2="00000016" w:usb3="00000000" w:csb0="0004001F" w:csb1="00000000"/>
    <w:embedRegular r:id="rId7" w:fontKey="{526D8CAD-E026-43F4-A736-597FD8362D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ZGNlZGVkZjEyMWFiN2U0ODZiNWZmZGVjNzFkNWEifQ=="/>
  </w:docVars>
  <w:rsids>
    <w:rsidRoot w:val="00AC510A"/>
    <w:rsid w:val="00010F6C"/>
    <w:rsid w:val="000227C3"/>
    <w:rsid w:val="0002451B"/>
    <w:rsid w:val="000275AD"/>
    <w:rsid w:val="00052646"/>
    <w:rsid w:val="00063DC7"/>
    <w:rsid w:val="00070DD9"/>
    <w:rsid w:val="0011189A"/>
    <w:rsid w:val="00157BD0"/>
    <w:rsid w:val="001720E9"/>
    <w:rsid w:val="00193CD1"/>
    <w:rsid w:val="00197E9F"/>
    <w:rsid w:val="001A7E87"/>
    <w:rsid w:val="001B7337"/>
    <w:rsid w:val="001F7456"/>
    <w:rsid w:val="002163EB"/>
    <w:rsid w:val="00234F4E"/>
    <w:rsid w:val="00245BAE"/>
    <w:rsid w:val="00246E9B"/>
    <w:rsid w:val="00265253"/>
    <w:rsid w:val="002776DA"/>
    <w:rsid w:val="002B5824"/>
    <w:rsid w:val="002D1E5F"/>
    <w:rsid w:val="00301B72"/>
    <w:rsid w:val="00321A01"/>
    <w:rsid w:val="00357465"/>
    <w:rsid w:val="00371CAF"/>
    <w:rsid w:val="00396A0F"/>
    <w:rsid w:val="003B3B6D"/>
    <w:rsid w:val="003B45DF"/>
    <w:rsid w:val="003B6327"/>
    <w:rsid w:val="003C3C41"/>
    <w:rsid w:val="003E29D4"/>
    <w:rsid w:val="00405645"/>
    <w:rsid w:val="0042112B"/>
    <w:rsid w:val="00433EFC"/>
    <w:rsid w:val="004769DA"/>
    <w:rsid w:val="004D2625"/>
    <w:rsid w:val="0050726E"/>
    <w:rsid w:val="00520B41"/>
    <w:rsid w:val="005643E7"/>
    <w:rsid w:val="005A42AB"/>
    <w:rsid w:val="005B0DB2"/>
    <w:rsid w:val="005F1B53"/>
    <w:rsid w:val="00614941"/>
    <w:rsid w:val="00653E9C"/>
    <w:rsid w:val="00665D54"/>
    <w:rsid w:val="006836EE"/>
    <w:rsid w:val="006B4513"/>
    <w:rsid w:val="0070464D"/>
    <w:rsid w:val="0072104E"/>
    <w:rsid w:val="00731E29"/>
    <w:rsid w:val="007502B7"/>
    <w:rsid w:val="007B1946"/>
    <w:rsid w:val="007B45C5"/>
    <w:rsid w:val="007F107F"/>
    <w:rsid w:val="00861185"/>
    <w:rsid w:val="008B1A06"/>
    <w:rsid w:val="008D30A7"/>
    <w:rsid w:val="0095356E"/>
    <w:rsid w:val="00971862"/>
    <w:rsid w:val="00997AF0"/>
    <w:rsid w:val="009C2D53"/>
    <w:rsid w:val="00A316BF"/>
    <w:rsid w:val="00A46296"/>
    <w:rsid w:val="00A76E7F"/>
    <w:rsid w:val="00AC510A"/>
    <w:rsid w:val="00AD154B"/>
    <w:rsid w:val="00B44A68"/>
    <w:rsid w:val="00B46B38"/>
    <w:rsid w:val="00B47A01"/>
    <w:rsid w:val="00B56B31"/>
    <w:rsid w:val="00BC707A"/>
    <w:rsid w:val="00C22BE1"/>
    <w:rsid w:val="00C360E0"/>
    <w:rsid w:val="00C52ACA"/>
    <w:rsid w:val="00CD114C"/>
    <w:rsid w:val="00CE367C"/>
    <w:rsid w:val="00CE6D10"/>
    <w:rsid w:val="00D06E69"/>
    <w:rsid w:val="00D42A0D"/>
    <w:rsid w:val="00D72E05"/>
    <w:rsid w:val="00DC4A53"/>
    <w:rsid w:val="00DC7CDE"/>
    <w:rsid w:val="00E05694"/>
    <w:rsid w:val="00E06243"/>
    <w:rsid w:val="00E51BB7"/>
    <w:rsid w:val="00E5218A"/>
    <w:rsid w:val="00E826C0"/>
    <w:rsid w:val="00E84C33"/>
    <w:rsid w:val="00E96832"/>
    <w:rsid w:val="00E96A5A"/>
    <w:rsid w:val="00F162C8"/>
    <w:rsid w:val="00F52B88"/>
    <w:rsid w:val="00F607BF"/>
    <w:rsid w:val="00FA3843"/>
    <w:rsid w:val="00FB4FC4"/>
    <w:rsid w:val="39E8492F"/>
    <w:rsid w:val="47AE5715"/>
    <w:rsid w:val="675B76D6"/>
    <w:rsid w:val="7ED9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4"/>
    <w:uiPriority w:val="0"/>
    <w:pPr>
      <w:tabs>
        <w:tab w:val="left" w:pos="0"/>
      </w:tabs>
      <w:adjustRightInd w:val="0"/>
      <w:snapToGrid w:val="0"/>
      <w:spacing w:line="640" w:lineRule="atLeast"/>
    </w:pPr>
    <w:rPr>
      <w:rFonts w:ascii="Times New Roman" w:hAnsi="Times New Roman" w:eastAsia="仿宋_GB2312" w:cs="Times New Roman"/>
      <w:sz w:val="32"/>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15"/>
    <w:basedOn w:val="8"/>
    <w:qFormat/>
    <w:uiPriority w:val="0"/>
  </w:style>
  <w:style w:type="paragraph" w:customStyle="1" w:styleId="12">
    <w:name w:val="Char"/>
    <w:basedOn w:val="1"/>
    <w:semiHidden/>
    <w:qFormat/>
    <w:uiPriority w:val="0"/>
    <w:pPr>
      <w:widowControl/>
      <w:ind w:firstLine="420" w:firstLineChars="200"/>
      <w:jc w:val="left"/>
    </w:pPr>
    <w:rPr>
      <w:rFonts w:ascii="Times New Roman" w:hAnsi="宋体" w:eastAsia="宋体" w:cs="Times New Roman"/>
      <w:color w:val="000000"/>
      <w:szCs w:val="24"/>
      <w:lang w:bidi="he-IL"/>
    </w:rPr>
  </w:style>
  <w:style w:type="character" w:customStyle="1" w:styleId="13">
    <w:name w:val="日期 Char"/>
    <w:basedOn w:val="8"/>
    <w:link w:val="4"/>
    <w:semiHidden/>
    <w:qFormat/>
    <w:uiPriority w:val="99"/>
  </w:style>
  <w:style w:type="character" w:customStyle="1" w:styleId="14">
    <w:name w:val="正文文本 Char"/>
    <w:basedOn w:val="8"/>
    <w:link w:val="3"/>
    <w:qFormat/>
    <w:uiPriority w:val="0"/>
    <w:rPr>
      <w:rFonts w:ascii="Times New Roman" w:hAnsi="Times New Roman" w:eastAsia="仿宋_GB2312" w:cs="Times New Roman"/>
      <w:sz w:val="32"/>
      <w:szCs w:val="24"/>
    </w:rPr>
  </w:style>
  <w:style w:type="paragraph" w:customStyle="1" w:styleId="15">
    <w:name w:val="列表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2955</Words>
  <Characters>2995</Characters>
  <Lines>23</Lines>
  <Paragraphs>6</Paragraphs>
  <TotalTime>2</TotalTime>
  <ScaleCrop>false</ScaleCrop>
  <LinksUpToDate>false</LinksUpToDate>
  <CharactersWithSpaces>2999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2023-10-16T00:52:00Z</dcterms:created>
  <dc:creator>lenovo</dc:creator>
  <cp:lastModifiedBy>office</cp:lastModifiedBy>
  <dcterms:modified xsi:type="dcterms:W3CDTF">2023-10-17T06:56:10Z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3749E0115489482D9B451A73CEEF1CDB_12</vt:lpwstr>
  </property>
</Properties>
</file>