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5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中国地质大学(北京)双培生奖学金评选办法</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双培生奖学金</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是由学校面向</w:t>
      </w:r>
      <w:r>
        <w:rPr>
          <w:rFonts w:hint="eastAsia" w:ascii="仿宋_GB2312" w:hAnsi="仿宋_GB2312" w:eastAsia="仿宋_GB2312" w:cs="仿宋_GB2312"/>
          <w:color w:val="000000" w:themeColor="text1"/>
          <w:spacing w:val="-11"/>
          <w:sz w:val="32"/>
          <w:szCs w:val="32"/>
          <w14:textFill>
            <w14:solidFill>
              <w14:schemeClr w14:val="tx1"/>
            </w14:solidFill>
          </w14:textFill>
        </w:rPr>
        <w:t>双培生</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设立的，旨在鼓励</w:t>
      </w:r>
      <w:r>
        <w:rPr>
          <w:rFonts w:hint="eastAsia" w:ascii="仿宋_GB2312" w:hAnsi="仿宋_GB2312" w:eastAsia="仿宋_GB2312" w:cs="仿宋_GB2312"/>
          <w:color w:val="000000" w:themeColor="text1"/>
          <w:spacing w:val="-11"/>
          <w:sz w:val="32"/>
          <w:szCs w:val="32"/>
          <w14:textFill>
            <w14:solidFill>
              <w14:schemeClr w14:val="tx1"/>
            </w14:solidFill>
          </w14:textFill>
        </w:rPr>
        <w:t>双培生</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勤奋学习、全面发展。</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第一条 双培生</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奖学金评选</w:t>
      </w:r>
      <w:r>
        <w:rPr>
          <w:rFonts w:hint="eastAsia" w:ascii="仿宋_GB2312" w:hAnsi="仿宋_GB2312" w:eastAsia="仿宋_GB2312" w:cs="仿宋_GB2312"/>
          <w:color w:val="000000" w:themeColor="text1"/>
          <w:spacing w:val="-11"/>
          <w:sz w:val="32"/>
          <w:szCs w:val="32"/>
          <w14:textFill>
            <w14:solidFill>
              <w14:schemeClr w14:val="tx1"/>
            </w14:solidFill>
          </w14:textFill>
        </w:rPr>
        <w:t>等级</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及金额：</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一等奖</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11"/>
          <w:sz w:val="32"/>
          <w:szCs w:val="32"/>
          <w14:textFill>
            <w14:solidFill>
              <w14:schemeClr w14:val="tx1"/>
            </w14:solidFill>
          </w14:textFill>
        </w:rPr>
        <w:t>000元/学</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期</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二等奖</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750</w:t>
      </w:r>
      <w:r>
        <w:rPr>
          <w:rFonts w:hint="eastAsia" w:ascii="仿宋_GB2312" w:hAnsi="仿宋_GB2312" w:eastAsia="仿宋_GB2312" w:cs="仿宋_GB2312"/>
          <w:color w:val="000000" w:themeColor="text1"/>
          <w:spacing w:val="-11"/>
          <w:sz w:val="32"/>
          <w:szCs w:val="32"/>
          <w14:textFill>
            <w14:solidFill>
              <w14:schemeClr w14:val="tx1"/>
            </w14:solidFill>
          </w14:textFill>
        </w:rPr>
        <w:t>元/学</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期</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三等奖</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50</w:t>
      </w:r>
      <w:r>
        <w:rPr>
          <w:rFonts w:hint="eastAsia" w:ascii="仿宋_GB2312" w:hAnsi="仿宋_GB2312" w:eastAsia="仿宋_GB2312" w:cs="仿宋_GB2312"/>
          <w:color w:val="000000" w:themeColor="text1"/>
          <w:spacing w:val="-11"/>
          <w:sz w:val="32"/>
          <w:szCs w:val="32"/>
          <w14:textFill>
            <w14:solidFill>
              <w14:schemeClr w14:val="tx1"/>
            </w14:solidFill>
          </w14:textFill>
        </w:rPr>
        <w:t>0元/学</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期</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pacing w:val="-11"/>
          <w:sz w:val="32"/>
          <w:szCs w:val="32"/>
          <w14:textFill>
            <w14:solidFill>
              <w14:schemeClr w14:val="tx1"/>
            </w14:solidFill>
          </w14:textFill>
        </w:rPr>
        <w:t>双培生</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奖学金评选比例：</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各等级奖励均不限名额</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第</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pacing w:val="-11"/>
          <w:sz w:val="32"/>
          <w:szCs w:val="32"/>
          <w14:textFill>
            <w14:solidFill>
              <w14:schemeClr w14:val="tx1"/>
            </w14:solidFill>
          </w14:textFill>
        </w:rPr>
        <w:t>条 双培生奖学金的评审条件</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1</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热爱祖国，拥护中国共产党的领导</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2</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遵守</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宪法和法律，遵守</w:t>
      </w:r>
      <w:r>
        <w:rPr>
          <w:rFonts w:hint="eastAsia" w:ascii="仿宋_GB2312" w:hAnsi="仿宋_GB2312" w:eastAsia="仿宋_GB2312" w:cs="仿宋_GB2312"/>
          <w:color w:val="000000" w:themeColor="text1"/>
          <w:spacing w:val="-11"/>
          <w:sz w:val="32"/>
          <w:szCs w:val="32"/>
          <w14:textFill>
            <w14:solidFill>
              <w14:schemeClr w14:val="tx1"/>
            </w14:solidFill>
          </w14:textFill>
        </w:rPr>
        <w:t>《高等学校学生行为准则》和学校各项规章制度</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3</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学习态度端正、</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勤奋刻苦</w:t>
      </w:r>
      <w:r>
        <w:rPr>
          <w:rFonts w:hint="eastAsia" w:ascii="仿宋_GB2312" w:hAnsi="仿宋_GB2312" w:eastAsia="仿宋_GB2312" w:cs="仿宋_GB2312"/>
          <w:color w:val="000000" w:themeColor="text1"/>
          <w:spacing w:val="-11"/>
          <w:sz w:val="32"/>
          <w:szCs w:val="32"/>
          <w14:textFill>
            <w14:solidFill>
              <w14:schemeClr w14:val="tx1"/>
            </w14:solidFill>
          </w14:textFill>
        </w:rPr>
        <w:t>、勇于创新</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4.尊敬师长，团结同学，诚实守信。</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5</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评选学期</w:t>
      </w:r>
      <w:r>
        <w:rPr>
          <w:rFonts w:hint="eastAsia" w:ascii="仿宋_GB2312" w:hAnsi="仿宋_GB2312" w:eastAsia="仿宋_GB2312" w:cs="仿宋_GB2312"/>
          <w:color w:val="000000" w:themeColor="text1"/>
          <w:spacing w:val="-11"/>
          <w:sz w:val="32"/>
          <w:szCs w:val="32"/>
          <w14:textFill>
            <w14:solidFill>
              <w14:schemeClr w14:val="tx1"/>
            </w14:solidFill>
          </w14:textFill>
        </w:rPr>
        <w:t>受到学校警告及以上纪律处分</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各门必修课考试及选修课考试不合格</w:t>
      </w:r>
      <w:r>
        <w:rPr>
          <w:rFonts w:hint="eastAsia" w:ascii="仿宋_GB2312" w:hAnsi="仿宋_GB2312" w:eastAsia="仿宋_GB2312" w:cs="仿宋_GB2312"/>
          <w:color w:val="000000" w:themeColor="text1"/>
          <w:spacing w:val="-11"/>
          <w:sz w:val="32"/>
          <w:szCs w:val="32"/>
          <w14:textFill>
            <w14:solidFill>
              <w14:schemeClr w14:val="tx1"/>
            </w14:solidFill>
          </w14:textFill>
        </w:rPr>
        <w:t>的,不能参评双培生专项奖学金。</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第</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pacing w:val="-11"/>
          <w:sz w:val="32"/>
          <w:szCs w:val="32"/>
          <w14:textFill>
            <w14:solidFill>
              <w14:schemeClr w14:val="tx1"/>
            </w14:solidFill>
          </w14:textFill>
        </w:rPr>
        <w:t>条 双培生奖学金的</w:t>
      </w: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评选办法</w:t>
      </w:r>
      <w:r>
        <w:rPr>
          <w:rFonts w:hint="eastAsia" w:ascii="仿宋_GB2312" w:hAnsi="仿宋_GB2312" w:eastAsia="仿宋_GB2312" w:cs="仿宋_GB2312"/>
          <w:color w:val="000000" w:themeColor="text1"/>
          <w:spacing w:val="-11"/>
          <w:sz w:val="32"/>
          <w:szCs w:val="32"/>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lang w:val="en-US" w:eastAsia="zh-CN"/>
          <w14:textFill>
            <w14:solidFill>
              <w14:schemeClr w14:val="tx1"/>
            </w14:solidFill>
          </w14:textFill>
        </w:rPr>
        <w:t>符合申请条件的同学在同年级同专业范围内依据参评学期必修课程的平均绩点进行评选。</w:t>
      </w:r>
    </w:p>
    <w:tbl>
      <w:tblPr>
        <w:tblStyle w:val="5"/>
        <w:tblW w:w="4951" w:type="pct"/>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61"/>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341"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b/>
                <w:bCs/>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sz w:val="32"/>
                <w:szCs w:val="32"/>
                <w:vertAlign w:val="baseline"/>
                <w:lang w:val="en-US" w:eastAsia="zh-CN"/>
                <w14:textFill>
                  <w14:solidFill>
                    <w14:schemeClr w14:val="tx1"/>
                  </w14:solidFill>
                </w14:textFill>
              </w:rPr>
              <w:t>等级</w:t>
            </w:r>
          </w:p>
        </w:tc>
        <w:tc>
          <w:tcPr>
            <w:tcW w:w="175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b/>
                <w:bCs/>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sz w:val="32"/>
                <w:szCs w:val="32"/>
                <w:vertAlign w:val="baseline"/>
                <w:lang w:val="en-US" w:eastAsia="zh-CN"/>
                <w14:textFill>
                  <w14:solidFill>
                    <w14:schemeClr w14:val="tx1"/>
                  </w14:solidFill>
                </w14:textFill>
              </w:rPr>
              <w:t>金额（元/金额）</w:t>
            </w:r>
          </w:p>
        </w:tc>
        <w:tc>
          <w:tcPr>
            <w:tcW w:w="190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b/>
                <w:bCs/>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11"/>
                <w:sz w:val="32"/>
                <w:szCs w:val="32"/>
                <w:vertAlign w:val="baseline"/>
                <w:lang w:val="en-US" w:eastAsia="zh-CN"/>
                <w14:textFill>
                  <w14:solidFill>
                    <w14:schemeClr w14:val="tx1"/>
                  </w14:solidFill>
                </w14:textFill>
              </w:rPr>
              <w:t>GPA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一等奖</w:t>
            </w:r>
          </w:p>
        </w:tc>
        <w:tc>
          <w:tcPr>
            <w:tcW w:w="175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1000</w:t>
            </w:r>
          </w:p>
        </w:tc>
        <w:tc>
          <w:tcPr>
            <w:tcW w:w="190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GPA≥2.0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二等奖</w:t>
            </w:r>
          </w:p>
        </w:tc>
        <w:tc>
          <w:tcPr>
            <w:tcW w:w="175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750</w:t>
            </w:r>
          </w:p>
        </w:tc>
        <w:tc>
          <w:tcPr>
            <w:tcW w:w="190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1.7≤GPA＜2.0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三等奖</w:t>
            </w:r>
          </w:p>
        </w:tc>
        <w:tc>
          <w:tcPr>
            <w:tcW w:w="175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500</w:t>
            </w:r>
          </w:p>
        </w:tc>
        <w:tc>
          <w:tcPr>
            <w:tcW w:w="1904" w:type="pc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Autospacing="0" w:line="550" w:lineRule="exact"/>
              <w:ind w:left="0" w:right="0" w:firstLine="0" w:firstLineChars="0"/>
              <w:jc w:val="center"/>
              <w:textAlignment w:val="auto"/>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11"/>
                <w:sz w:val="32"/>
                <w:szCs w:val="32"/>
                <w:vertAlign w:val="baseline"/>
                <w:lang w:val="en-US" w:eastAsia="zh-CN"/>
                <w14:textFill>
                  <w14:solidFill>
                    <w14:schemeClr w14:val="tx1"/>
                  </w14:solidFill>
                </w14:textFill>
              </w:rPr>
              <w:t>1.5≤GPA＜1.7</w:t>
            </w:r>
          </w:p>
        </w:tc>
      </w:tr>
    </w:tbl>
    <w:p>
      <w:pPr>
        <w:keepNext w:val="0"/>
        <w:keepLines w:val="0"/>
        <w:pageBreakBefore w:val="0"/>
        <w:widowControl w:val="0"/>
        <w:kinsoku/>
        <w:wordWrap/>
        <w:overflowPunct/>
        <w:topLinePunct w:val="0"/>
        <w:autoSpaceDE/>
        <w:autoSpaceDN/>
        <w:bidi w:val="0"/>
        <w:adjustRightInd/>
        <w:snapToGrid/>
        <w:spacing w:beforeAutospacing="0" w:line="550" w:lineRule="exact"/>
        <w:ind w:right="0" w:firstLine="596" w:firstLineChars="200"/>
        <w:textAlignment w:val="auto"/>
        <w:rPr>
          <w:rFonts w:hint="eastAsia" w:ascii="仿宋_GB2312" w:hAnsi="仿宋_GB2312" w:eastAsia="仿宋_GB2312" w:cs="仿宋_GB2312"/>
          <w:color w:val="000000" w:themeColor="text1"/>
          <w:spacing w:val="-1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2"/>
          <w:lang w:val="en-US" w:eastAsia="zh-CN" w:bidi="ar-SA"/>
          <w14:textFill>
            <w14:solidFill>
              <w14:schemeClr w14:val="tx1"/>
            </w14:solidFill>
          </w14:textFill>
        </w:rPr>
        <w:t>第五条 双培生学年 GPA 由教务处每学期初提供。</w:t>
      </w:r>
    </w:p>
    <w:p>
      <w:pPr>
        <w:keepNext w:val="0"/>
        <w:keepLines w:val="0"/>
        <w:pageBreakBefore w:val="0"/>
        <w:widowControl w:val="0"/>
        <w:kinsoku/>
        <w:wordWrap/>
        <w:overflowPunct/>
        <w:topLinePunct w:val="0"/>
        <w:autoSpaceDE/>
        <w:autoSpaceDN/>
        <w:bidi w:val="0"/>
        <w:adjustRightInd/>
        <w:snapToGrid/>
        <w:spacing w:beforeAutospacing="0" w:line="550" w:lineRule="exact"/>
        <w:ind w:right="0" w:firstLine="596" w:firstLineChars="200"/>
        <w:textAlignment w:val="auto"/>
        <w:rPr>
          <w:rFonts w:hint="eastAsia" w:ascii="仿宋_GB2312" w:hAnsi="仿宋_GB2312" w:eastAsia="仿宋_GB2312" w:cs="仿宋_GB2312"/>
          <w:color w:val="000000" w:themeColor="text1"/>
          <w:spacing w:val="-1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2"/>
          <w:lang w:val="en-US" w:eastAsia="zh-CN" w:bidi="ar-SA"/>
          <w14:textFill>
            <w14:solidFill>
              <w14:schemeClr w14:val="tx1"/>
            </w14:solidFill>
          </w14:textFill>
        </w:rPr>
        <w:t>第六条 双培生奖学金按学期评定，每学期开学后一月内开始评选，学院根据双培生奖学金评选办法进行评选，分别于每学期3月和10月底上报珠宝学院学工组审核获奖学生名单，4月和11月份发放奖学金。</w:t>
      </w:r>
    </w:p>
    <w:p>
      <w:pPr>
        <w:keepNext w:val="0"/>
        <w:keepLines w:val="0"/>
        <w:pageBreakBefore w:val="0"/>
        <w:widowControl w:val="0"/>
        <w:kinsoku/>
        <w:wordWrap/>
        <w:overflowPunct/>
        <w:topLinePunct w:val="0"/>
        <w:autoSpaceDE/>
        <w:autoSpaceDN/>
        <w:bidi w:val="0"/>
        <w:spacing w:beforeAutospacing="0" w:line="550" w:lineRule="exact"/>
        <w:ind w:left="0" w:right="0" w:firstLine="596" w:firstLineChars="200"/>
        <w:textAlignment w:val="auto"/>
        <w:rPr>
          <w:rFonts w:hint="eastAsia" w:ascii="仿宋_GB2312" w:hAnsi="仿宋_GB2312" w:eastAsia="仿宋_GB2312" w:cs="仿宋_GB2312"/>
          <w:color w:val="000000" w:themeColor="text1"/>
          <w:spacing w:val="-1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1"/>
          <w:kern w:val="2"/>
          <w:sz w:val="32"/>
          <w:szCs w:val="32"/>
          <w:lang w:val="en-US" w:eastAsia="zh-CN" w:bidi="ar-SA"/>
          <w14:textFill>
            <w14:solidFill>
              <w14:schemeClr w14:val="tx1"/>
            </w14:solidFill>
          </w14:textFill>
        </w:rPr>
        <w:t>第七条 本办法由中国地质大学（北京）珠宝学院解释。</w:t>
      </w:r>
    </w:p>
    <w:p>
      <w:pPr>
        <w:keepNext w:val="0"/>
        <w:keepLines w:val="0"/>
        <w:pageBreakBefore w:val="0"/>
        <w:widowControl w:val="0"/>
        <w:kinsoku/>
        <w:wordWrap/>
        <w:overflowPunct/>
        <w:topLinePunct w:val="0"/>
        <w:autoSpaceDE/>
        <w:autoSpaceDN/>
        <w:bidi w:val="0"/>
        <w:spacing w:beforeAutospacing="0" w:line="550" w:lineRule="exact"/>
        <w:ind w:right="0"/>
        <w:textAlignment w:val="auto"/>
        <w:rPr>
          <w:rFonts w:hint="eastAsia" w:ascii="仿宋_GB2312" w:eastAsia="仿宋_GB2312" w:cs="仿宋_GB2312"/>
          <w:sz w:val="32"/>
          <w:szCs w:val="32"/>
          <w:lang w:val="de-DE"/>
        </w:rPr>
      </w:pPr>
    </w:p>
    <w:p>
      <w:pPr>
        <w:keepNext w:val="0"/>
        <w:keepLines w:val="0"/>
        <w:pageBreakBefore w:val="0"/>
        <w:widowControl w:val="0"/>
        <w:kinsoku/>
        <w:wordWrap/>
        <w:overflowPunct/>
        <w:topLinePunct w:val="0"/>
        <w:autoSpaceDE/>
        <w:autoSpaceDN/>
        <w:bidi w:val="0"/>
        <w:spacing w:beforeAutospacing="0" w:line="550" w:lineRule="exact"/>
        <w:ind w:right="0"/>
        <w:textAlignment w:val="auto"/>
        <w:rPr>
          <w:rFonts w:hint="eastAsia" w:ascii="仿宋_GB2312" w:eastAsia="仿宋_GB2312" w:cs="仿宋_GB2312"/>
          <w:sz w:val="32"/>
          <w:szCs w:val="32"/>
          <w:lang w:val="de-DE"/>
        </w:rPr>
      </w:pPr>
    </w:p>
    <w:p>
      <w:pPr>
        <w:keepNext w:val="0"/>
        <w:keepLines w:val="0"/>
        <w:pageBreakBefore w:val="0"/>
        <w:widowControl w:val="0"/>
        <w:kinsoku/>
        <w:wordWrap/>
        <w:overflowPunct/>
        <w:topLinePunct w:val="0"/>
        <w:autoSpaceDE/>
        <w:autoSpaceDN/>
        <w:bidi w:val="0"/>
        <w:spacing w:beforeAutospacing="0" w:line="550" w:lineRule="exact"/>
        <w:ind w:right="0"/>
        <w:textAlignment w:val="auto"/>
        <w:rPr>
          <w:rFonts w:hint="eastAsia" w:ascii="仿宋_GB2312" w:eastAsia="仿宋_GB2312" w:cs="仿宋_GB2312"/>
          <w:sz w:val="32"/>
          <w:szCs w:val="32"/>
          <w:lang w:val="de-DE"/>
        </w:rPr>
      </w:pPr>
    </w:p>
    <w:p>
      <w:pPr>
        <w:keepNext w:val="0"/>
        <w:keepLines w:val="0"/>
        <w:pageBreakBefore w:val="0"/>
        <w:widowControl w:val="0"/>
        <w:kinsoku/>
        <w:wordWrap/>
        <w:overflowPunct/>
        <w:topLinePunct w:val="0"/>
        <w:autoSpaceDE/>
        <w:autoSpaceDN/>
        <w:bidi w:val="0"/>
        <w:spacing w:beforeAutospacing="0" w:line="550" w:lineRule="exact"/>
        <w:ind w:right="0"/>
        <w:jc w:val="right"/>
        <w:textAlignment w:val="auto"/>
        <w:rPr>
          <w:rFonts w:hint="eastAsia" w:ascii="仿宋_GB2312" w:eastAsia="仿宋_GB2312" w:cs="仿宋_GB2312"/>
          <w:sz w:val="32"/>
          <w:szCs w:val="32"/>
          <w:lang w:val="de-DE"/>
        </w:rPr>
      </w:pPr>
      <w:r>
        <w:rPr>
          <w:rFonts w:hint="eastAsia" w:ascii="仿宋_GB2312" w:eastAsia="仿宋_GB2312" w:cs="仿宋_GB2312"/>
          <w:sz w:val="32"/>
          <w:szCs w:val="32"/>
          <w:lang w:val="de-DE"/>
        </w:rPr>
        <w:t>中国地质大学（北京）珠宝学院</w:t>
      </w:r>
    </w:p>
    <w:p>
      <w:pPr>
        <w:keepNext w:val="0"/>
        <w:keepLines w:val="0"/>
        <w:pageBreakBefore w:val="0"/>
        <w:widowControl w:val="0"/>
        <w:kinsoku/>
        <w:wordWrap/>
        <w:overflowPunct/>
        <w:topLinePunct w:val="0"/>
        <w:autoSpaceDE/>
        <w:autoSpaceDN/>
        <w:bidi w:val="0"/>
        <w:spacing w:beforeAutospacing="0" w:line="550" w:lineRule="exact"/>
        <w:ind w:right="0"/>
        <w:jc w:val="right"/>
        <w:textAlignment w:val="auto"/>
        <w:rPr>
          <w:rFonts w:hint="eastAsia" w:ascii="仿宋_GB2312" w:hAnsi="仿宋_GB2312" w:eastAsia="仿宋_GB2312" w:cs="仿宋_GB2312"/>
          <w:color w:val="000000" w:themeColor="text1"/>
          <w:spacing w:val="-11"/>
          <w:kern w:val="2"/>
          <w:sz w:val="32"/>
          <w:szCs w:val="32"/>
          <w:lang w:val="en-US" w:eastAsia="zh-CN" w:bidi="ar-SA"/>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87AFF74E-DB37-4ACC-86D3-31B550BBE91A}"/>
  </w:font>
  <w:font w:name="仿宋_GB2312">
    <w:panose1 w:val="02010609030101010101"/>
    <w:charset w:val="86"/>
    <w:family w:val="auto"/>
    <w:pitch w:val="default"/>
    <w:sig w:usb0="00000001" w:usb1="080E0000" w:usb2="00000000" w:usb3="00000000" w:csb0="00040000" w:csb1="00000000"/>
    <w:embedRegular r:id="rId2" w:fontKey="{0A126219-EFE4-4A14-8CF1-6BB2FE7FA4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Y2JkYWM4MmQ2OTMxMmFhYjdkMzE5YTA4ZWVhZTQifQ=="/>
  </w:docVars>
  <w:rsids>
    <w:rsidRoot w:val="264D20E3"/>
    <w:rsid w:val="08510EF1"/>
    <w:rsid w:val="0B7E40A4"/>
    <w:rsid w:val="0DCD26A7"/>
    <w:rsid w:val="1167461D"/>
    <w:rsid w:val="163D241C"/>
    <w:rsid w:val="1F1D11C1"/>
    <w:rsid w:val="23E87EB7"/>
    <w:rsid w:val="264D20E3"/>
    <w:rsid w:val="2F177EEF"/>
    <w:rsid w:val="4E8A5B90"/>
    <w:rsid w:val="64AF1B57"/>
    <w:rsid w:val="67D0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ind w:left="120" w:firstLine="559"/>
    </w:pPr>
    <w:rPr>
      <w:sz w:val="28"/>
      <w:szCs w:val="2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513</Words>
  <Characters>557</Characters>
  <Lines>0</Lines>
  <Paragraphs>0</Paragraphs>
  <TotalTime>0</TotalTime>
  <ScaleCrop>false</ScaleCrop>
  <LinksUpToDate>false</LinksUpToDate>
  <CharactersWithSpaces>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2023-11-08T01:11:00Z</dcterms:created>
  <dc:creator>英英</dc:creator>
  <cp:lastModifiedBy>英英</cp:lastModifiedBy>
  <cp:lastPrinted>2024-03-20T08:58:00Z</cp:lastPrinted>
  <dcterms:modified xsi:type="dcterms:W3CDTF">2024-06-18T00:41:17Z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3B4F377F574F4953AC0F62BCEE608521_13</vt:lpwstr>
  </property>
</Properties>
</file>