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88" w:lineRule="auto"/>
        <w:jc w:val="center"/>
        <w:rPr>
          <w:rFonts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中国地质大学（北京）</w:t>
      </w:r>
    </w:p>
    <w:p>
      <w:pPr>
        <w:tabs>
          <w:tab w:val="left" w:pos="0"/>
        </w:tabs>
        <w:spacing w:line="288" w:lineRule="auto"/>
        <w:jc w:val="center"/>
        <w:rPr>
          <w:rFonts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珠宝学院文件</w:t>
      </w:r>
    </w:p>
    <w:p>
      <w:pPr>
        <w:tabs>
          <w:tab w:val="left" w:pos="0"/>
        </w:tabs>
        <w:spacing w:line="20" w:lineRule="atLeast"/>
        <w:jc w:val="center"/>
        <w:rPr>
          <w:rFonts w:eastAsia="方正大标宋简体"/>
          <w:bCs/>
          <w:sz w:val="32"/>
        </w:rPr>
      </w:pPr>
      <w:r>
        <w:rPr>
          <w:rFonts w:hint="eastAsia" w:ascii="仿宋_GB2312" w:hAnsi="Times New Roman" w:eastAsia="仿宋_GB2312" w:cs="Times New Roman"/>
          <w:bCs/>
          <w:sz w:val="32"/>
        </w:rPr>
        <w:t>中地大珠发〔202</w:t>
      </w:r>
      <w:r>
        <w:rPr>
          <w:rFonts w:ascii="仿宋_GB2312" w:hAnsi="Times New Roman" w:eastAsia="仿宋_GB2312" w:cs="Times New Roman"/>
          <w:bCs/>
          <w:sz w:val="32"/>
        </w:rPr>
        <w:t>4</w:t>
      </w:r>
      <w:r>
        <w:rPr>
          <w:rFonts w:hint="eastAsia" w:ascii="仿宋_GB2312" w:hAnsi="Times New Roman" w:eastAsia="仿宋_GB2312" w:cs="Times New Roman"/>
          <w:bCs/>
          <w:sz w:val="32"/>
        </w:rPr>
        <w:t>〕</w:t>
      </w:r>
      <w:r>
        <w:rPr>
          <w:rFonts w:hint="eastAsia" w:ascii="仿宋_GB2312" w:hAnsi="Times New Roman" w:eastAsia="仿宋_GB2312" w:cs="Times New Roman"/>
          <w:bCs/>
          <w:sz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bCs/>
          <w:sz w:val="32"/>
        </w:rPr>
        <w:t>号</w:t>
      </w:r>
    </w:p>
    <w:p>
      <w:pPr>
        <w:tabs>
          <w:tab w:val="left" w:pos="0"/>
        </w:tabs>
        <w:jc w:val="center"/>
        <w:rPr>
          <w:rFonts w:ascii="仿宋_GB2312" w:hAnsi="宋体" w:eastAsia="仿宋_GB2312" w:cs="Times New Roman"/>
          <w:b/>
          <w:bCs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114935</wp:posOffset>
                </wp:positionV>
                <wp:extent cx="5687695" cy="0"/>
                <wp:effectExtent l="0" t="19050" r="82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05pt;height:0pt;width:447.85pt;mso-position-horizontal:center;z-index:251660288;mso-width-relative:page;mso-height-relative:page;" filled="f" stroked="t" coordsize="21600,21600" o:gfxdata="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HhLJ1wAAAAYBAAAPAAAAAAAAAAEAIAAAACIAAABkcnMvZG93bnJldi54bWxQSwEC&#10;FAAUAAAACACHTuJAt02tVvUBAADn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640" w:lineRule="exact"/>
        <w:jc w:val="center"/>
        <w:rPr>
          <w:rFonts w:ascii="方正小标宋简体" w:hAnsi="Times New Roman" w:eastAsia="方正小标宋简体" w:cs="Times New Roman"/>
          <w:spacing w:val="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6"/>
          <w:sz w:val="44"/>
          <w:szCs w:val="44"/>
        </w:rPr>
        <w:t>关于印发《中国地质大学（北京）珠宝学院国际交换生课程认定办法》的通知</w:t>
      </w:r>
    </w:p>
    <w:p>
      <w:pPr>
        <w:spacing w:line="570" w:lineRule="exact"/>
        <w:jc w:val="left"/>
        <w:rPr>
          <w:rFonts w:ascii="仿宋_GB2312" w:hAnsi="Times New Roman" w:eastAsia="仿宋_GB2312" w:cs="Times New Roman"/>
          <w:sz w:val="32"/>
        </w:rPr>
      </w:pPr>
    </w:p>
    <w:p>
      <w:pPr>
        <w:spacing w:line="570" w:lineRule="exact"/>
        <w:jc w:val="left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各院属部门：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</w:rPr>
        <w:t>《中国地质大学（北京）珠宝学院国际交换生课程认定办法》已经</w:t>
      </w:r>
      <w:bookmarkStart w:id="0" w:name="_Hlk168298017"/>
      <w:r>
        <w:rPr>
          <w:rFonts w:hint="eastAsia" w:ascii="仿宋_GB2312" w:hAnsi="Times New Roman" w:eastAsia="仿宋_GB2312" w:cs="Times New Roman"/>
          <w:sz w:val="32"/>
        </w:rPr>
        <w:t>202</w:t>
      </w:r>
      <w:r>
        <w:rPr>
          <w:rFonts w:ascii="仿宋_GB2312" w:eastAsia="仿宋_GB2312" w:cs="Times New Roman"/>
          <w:sz w:val="32"/>
        </w:rPr>
        <w:t>4</w:t>
      </w:r>
      <w:r>
        <w:rPr>
          <w:rFonts w:hint="eastAsia" w:ascii="仿宋_GB2312" w:hAnsi="Times New Roman" w:eastAsia="仿宋_GB2312" w:cs="Times New Roman"/>
          <w:sz w:val="32"/>
        </w:rPr>
        <w:t>年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</w:rPr>
        <w:t>月</w:t>
      </w:r>
      <w:r>
        <w:rPr>
          <w:rFonts w:ascii="仿宋_GB2312" w:hAnsi="Times New Roman" w:eastAsia="仿宋_GB2312" w:cs="Times New Roman"/>
          <w:sz w:val="32"/>
        </w:rPr>
        <w:t>3</w:t>
      </w:r>
      <w:r>
        <w:rPr>
          <w:rFonts w:hint="eastAsia" w:ascii="仿宋_GB2312" w:hAnsi="Times New Roman" w:eastAsia="仿宋_GB2312" w:cs="Times New Roman"/>
          <w:sz w:val="32"/>
        </w:rPr>
        <w:t>日珠宝学院党政联席会</w:t>
      </w:r>
      <w:bookmarkEnd w:id="0"/>
      <w:r>
        <w:rPr>
          <w:rFonts w:hint="eastAsia" w:ascii="仿宋_GB2312" w:hAnsi="Times New Roman" w:eastAsia="仿宋_GB2312" w:cs="Times New Roman"/>
          <w:sz w:val="32"/>
        </w:rPr>
        <w:t>讨论通过，现印发给你们，请认真学习并遵照执行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Times New Roman" w:eastAsia="仿宋_GB2312" w:cs="Times New Roman"/>
          <w:sz w:val="32"/>
        </w:rPr>
        <w:t>中国地质大学（北京）珠宝学院国际交换生课程认定办法</w:t>
      </w:r>
    </w:p>
    <w:p>
      <w:pPr>
        <w:spacing w:line="570" w:lineRule="exact"/>
        <w:ind w:firstLine="1600" w:firstLineChars="500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2.交换生项目可认定专业（伦敦艺术大学）</w:t>
      </w: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ascii="仿宋_GB2312" w:hAnsi="Times New Roman" w:eastAsia="仿宋_GB2312" w:cs="Times New Roman"/>
          <w:kern w:val="0"/>
          <w:sz w:val="32"/>
          <w:lang w:val="de-DE"/>
        </w:rPr>
      </w:pPr>
      <w:r>
        <w:rPr>
          <w:rFonts w:hint="eastAsia" w:ascii="仿宋_GB2312" w:hAnsi="Times New Roman" w:eastAsia="仿宋_GB2312" w:cs="Times New Roman"/>
          <w:kern w:val="0"/>
          <w:sz w:val="32"/>
          <w:lang w:val="de-DE"/>
        </w:rPr>
        <w:t>中国地质大学（北京）珠宝学院</w:t>
      </w: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  <w:r>
        <w:rPr>
          <w:rFonts w:hint="eastAsia" w:ascii="仿宋_GB2312" w:hAnsi="Times New Roman" w:eastAsia="仿宋_GB2312" w:cs="Times New Roman"/>
          <w:kern w:val="0"/>
          <w:sz w:val="32"/>
          <w:lang w:val="de-DE"/>
        </w:rPr>
        <w:t>202</w:t>
      </w:r>
      <w:r>
        <w:rPr>
          <w:rFonts w:ascii="仿宋_GB2312" w:hAnsi="Times New Roman" w:eastAsia="仿宋_GB2312" w:cs="Times New Roman"/>
          <w:kern w:val="0"/>
          <w:sz w:val="32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lang w:val="de-DE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lang w:val="de-DE"/>
        </w:rPr>
        <w:t>月</w:t>
      </w:r>
      <w:r>
        <w:rPr>
          <w:rFonts w:ascii="仿宋_GB2312" w:hAnsi="Times New Roman" w:eastAsia="仿宋_GB2312" w:cs="Times New Roman"/>
          <w:kern w:val="0"/>
          <w:sz w:val="32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lang w:val="de-DE"/>
        </w:rPr>
        <w:t>日</w:t>
      </w: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ind w:firstLine="566" w:firstLineChars="177"/>
        <w:jc w:val="right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widowControl/>
        <w:spacing w:line="570" w:lineRule="exact"/>
        <w:jc w:val="both"/>
        <w:rPr>
          <w:rFonts w:hint="eastAsia" w:ascii="仿宋_GB2312" w:hAnsi="Times New Roman" w:eastAsia="仿宋_GB2312" w:cs="Times New Roman"/>
          <w:kern w:val="0"/>
          <w:sz w:val="32"/>
          <w:lang w:val="de-DE"/>
        </w:rPr>
      </w:pPr>
    </w:p>
    <w:p>
      <w:pPr>
        <w:spacing w:line="240" w:lineRule="auto"/>
        <w:ind w:firstLine="200" w:firstLineChars="200"/>
        <w:rPr>
          <w:rFonts w:ascii="仿宋_GB2312" w:eastAsia="仿宋_GB2312" w:cs="仿宋_GB2312"/>
          <w:sz w:val="10"/>
          <w:szCs w:val="10"/>
        </w:rPr>
      </w:pPr>
    </w:p>
    <w:p>
      <w:pPr>
        <w:pStyle w:val="3"/>
        <w:spacing w:line="570" w:lineRule="exact"/>
        <w:rPr>
          <w:rFonts w:hint="eastAsia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561594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05pt;height:0pt;width:442.2pt;z-index:251662336;mso-width-relative:page;mso-height-relative:page;" filled="f" stroked="t" coordsize="21600,21600" o:gfxdata="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0v3nPV&#10;AAAABgEAAA8AAAAAAAAAAQAgAAAAIgAAAGRycy9kb3ducmV2LnhtbFBLAQIUABQAAAAIAIdO4kDk&#10;6bA/6gEAALYDAAAOAAAAAAAAAAEAIAAAACQ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5pt;height:0pt;width:442.2pt;z-index:251661312;mso-width-relative:page;mso-height-relative:page;" filled="f" stroked="t" coordsize="21600,21600" o:gfxdata="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j418&#10;1QAAAAYBAAAPAAAAAAAAAAEAIAAAACIAAABkcnMvZG93bnJldi54bWxQSwECFAAUAAAACACHTuJA&#10;skC7jesBAAC2AwAADgAAAAAAAAABACAAAAAk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中国地质大学（北京）珠宝学院党政办公室 </w:t>
      </w:r>
      <w:r>
        <w:t xml:space="preserve">  </w:t>
      </w:r>
      <w:r>
        <w:rPr>
          <w:rFonts w:hint="eastAsia"/>
        </w:rPr>
        <w:t xml:space="preserve">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月3日印发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中国地质大学（北京）珠宝学院</w:t>
      </w:r>
    </w:p>
    <w:p>
      <w:pPr>
        <w:spacing w:line="57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国际交换生课程认定办法</w:t>
      </w:r>
    </w:p>
    <w:p>
      <w:pPr>
        <w:spacing w:line="570" w:lineRule="exact"/>
      </w:pPr>
    </w:p>
    <w:p>
      <w:pPr>
        <w:spacing w:line="57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一、课程认定的范围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办法所指交换生为参加经国际合作与交流处批准的出国（境）交换项目的珠宝学院本科学生，到申请学校学习，学习期限一般为一年。凡未经学院批准，任何以个人名义出国（境）学习者均不列入课程认定范围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二、交换生修读课程原则及具体要求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1.学生申请国际交换生项目之前，需充分了解所申请学校相应学期的课程设置，合理安排自己的学习，严格按照申请学校的教学计划进行选课。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2.小学期课程不包含在交换学年内，学生需在交换结束后回校完成。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三、课程认定的条件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1.学生被录取的院校为已与中国地质大学（北京）签署合作协议的院校。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专业匹配。产品设计专业、艺术与科技专业，需对应艺术类院校/专业；宝石及材料工艺学专业，需对应地质类、材料类等理工类专业。具体专业匹配将视学校项目更新动态调整。已有项目（伦敦艺术大学）可进行课程认定的专业见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年级相当。如伦敦艺术大学的本科为3年制，则伦艺本科一年级整年（以完整学年计，可不包括小学期，9月至次年6月）相当于我校产品设计专业/艺术与科技专业本科二年级整年，伦艺本科二年级对应我校本科三年级，伦艺本科三年级对应我校本科四年级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4.完成项目高校/专业要求相应学年的学时、学分、课程，且每项成绩均合格。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如符合以上要求，可申请以整学年为单位进行相应年级的课程认定。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四、课程认定的流程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1.交换生课程认定工作原则上每学期1次。学生返校后，须按照规定时间统一办理。学生申请课程认定以一次为限，一经确认不得修改，对于无法认定的课程，学院将及时指导学生进行选课。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交换生携带交流学校提供的成绩单、本专业交换学期培养方案中教学计划进程表复印件，特殊情况可携带交流学校的教学计划、所修课程的大纲及简介（交换学校盖章），到教学管理部门进行课程认定并申请课程免修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五、其他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未尽事宜由教务处、国际合作与交流处（港澳台办公室）、学院、学生本人等共同协商解决。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page"/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交换生项目可认定专业（伦敦艺术大学）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截止至2024年6月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  <w:bookmarkStart w:id="1" w:name="_GoBack"/>
      <w:bookmarkEnd w:id="1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3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3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中央圣马丁学院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珠宝设计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时尚: 时尚纺织品设计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时尚: 时尚设计市场营销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产品与工业设计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时尚传媒: 时尚传媒与推广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时尚传媒: 时尚历史与理论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时尚传媒: 时尚新闻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时尚: 时尚女装设计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时尚: 时尚印花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切尔西艺术学院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产品与家具设计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坎伯韦尔艺术学院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创意计算研究院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创意计算机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伦敦传媒学院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交互设计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用户体验设计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虚拟现实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艺术导演设计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设计管理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伦敦时尚学院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时尚媒体与传媒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时尚箱包与饰品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时尚鞋品设计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时尚珠宝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温布尔登艺术学院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舞台布景与道具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注：伦敦艺术大学的交换生项目仅面向产品设计专业、艺术与科技专业。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lang w:val="en-US" w:eastAsia="zh-CN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996E1D-1AEC-44FF-AC8F-991A90531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82D161-54B0-4CD5-97B3-B057DF0556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3EACCB-7023-4FA6-BFAB-80F4C68824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CE081B0-B90A-40F9-B758-FD274CF2E8E0}"/>
  </w:font>
  <w:font w:name="方正大标宋简体">
    <w:altName w:val="方正大标宋简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6C4884FB-CA84-4D24-B66F-0B7BA3C088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B171DC1-E56E-47EA-BD97-1269705FCF0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kNGU2YmVkNzVkMGU1NmIyOGMzMzMwNDJhNWIxZTkifQ=="/>
    <w:docVar w:name="KSO_WPS_MARK_KEY" w:val="98a42a77-a71e-4c2a-af70-adb6c4a2fd08"/>
  </w:docVars>
  <w:rsids>
    <w:rsidRoot w:val="00FA540E"/>
    <w:rsid w:val="003F6DCD"/>
    <w:rsid w:val="00415CD1"/>
    <w:rsid w:val="007865D9"/>
    <w:rsid w:val="00A76F74"/>
    <w:rsid w:val="00BD79F2"/>
    <w:rsid w:val="00C46C94"/>
    <w:rsid w:val="00D32338"/>
    <w:rsid w:val="00F902C3"/>
    <w:rsid w:val="00FA540E"/>
    <w:rsid w:val="03F659DA"/>
    <w:rsid w:val="07997BB8"/>
    <w:rsid w:val="1B1A1C53"/>
    <w:rsid w:val="1E4168A7"/>
    <w:rsid w:val="246D792B"/>
    <w:rsid w:val="28EF1FFC"/>
    <w:rsid w:val="2A1E0BCA"/>
    <w:rsid w:val="38B91252"/>
    <w:rsid w:val="3B140F77"/>
    <w:rsid w:val="46CB1C8B"/>
    <w:rsid w:val="49474CFC"/>
    <w:rsid w:val="4C861B16"/>
    <w:rsid w:val="4E3023A2"/>
    <w:rsid w:val="589251D2"/>
    <w:rsid w:val="5A354070"/>
    <w:rsid w:val="5C832C9B"/>
    <w:rsid w:val="608D7818"/>
    <w:rsid w:val="70E37655"/>
    <w:rsid w:val="724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djustRightInd w:val="0"/>
      <w:snapToGrid w:val="0"/>
      <w:spacing w:line="580" w:lineRule="exact"/>
    </w:pPr>
    <w:rPr>
      <w:rFonts w:ascii="仿宋_GB2312" w:eastAsia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2096</Words>
  <Characters>2148</Characters>
  <Lines>15</Lines>
  <Paragraphs>4</Paragraphs>
  <TotalTime>10</TotalTime>
  <ScaleCrop>false</ScaleCrop>
  <LinksUpToDate>false</LinksUpToDate>
  <CharactersWithSpaces>2154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2024-05-31T02:34:00Z</dcterms:created>
  <dc:creator>wengz</dc:creator>
  <cp:lastModifiedBy>office</cp:lastModifiedBy>
  <cp:lastPrinted>2024-05-31T02:32:00Z</cp:lastPrinted>
  <dcterms:modified xsi:type="dcterms:W3CDTF">2024-07-06T15:22:01Z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3A23416759D44AACB926ED5729FED9B0_13</vt:lpwstr>
  </property>
  <property fmtid="{D5CDD505-2E9C-101B-9397-08002B2CF9AE}" pid="4" name="GrammarlyDocumentId">
    <vt:lpwstr>57e9c7341e03b1761b8f045b2d7713a16e974ff0a32befaf517c072e4ff642a5</vt:lpwstr>
  </property>
</Properties>
</file>