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CBDCB">
      <w:pPr>
        <w:spacing w:line="570" w:lineRule="exact"/>
        <w:rPr>
          <w:rFonts w:ascii="黑体" w:hAnsi="黑体" w:eastAsia="黑体"/>
          <w:sz w:val="32"/>
          <w:szCs w:val="32"/>
          <w:highlight w:val="none"/>
        </w:rPr>
      </w:pPr>
      <w:r>
        <w:rPr>
          <w:rFonts w:hint="eastAsia" w:ascii="黑体" w:hAnsi="黑体" w:eastAsia="黑体"/>
          <w:sz w:val="32"/>
          <w:szCs w:val="32"/>
          <w:highlight w:val="none"/>
        </w:rPr>
        <w:t>附件：</w:t>
      </w:r>
    </w:p>
    <w:p w14:paraId="0093FF8A">
      <w:pPr>
        <w:spacing w:line="570" w:lineRule="exact"/>
        <w:rPr>
          <w:rFonts w:hint="eastAsia" w:ascii="黑体" w:hAnsi="黑体" w:eastAsia="黑体"/>
          <w:sz w:val="32"/>
          <w:szCs w:val="32"/>
          <w:highlight w:val="none"/>
        </w:rPr>
      </w:pPr>
    </w:p>
    <w:p w14:paraId="0DF39EFD">
      <w:pPr>
        <w:spacing w:line="570" w:lineRule="exact"/>
        <w:jc w:val="center"/>
        <w:rPr>
          <w:rFonts w:hint="eastAsia" w:ascii="方正小标宋简体" w:eastAsia="方正小标宋简体"/>
          <w:b/>
          <w:sz w:val="36"/>
          <w:szCs w:val="36"/>
          <w:highlight w:val="none"/>
        </w:rPr>
      </w:pPr>
      <w:r>
        <w:rPr>
          <w:rFonts w:hint="eastAsia" w:ascii="方正小标宋简体" w:eastAsia="方正小标宋简体"/>
          <w:sz w:val="36"/>
          <w:szCs w:val="36"/>
          <w:highlight w:val="none"/>
        </w:rPr>
        <w:t>中国地质大学（北京）吉尔德奖学金评选办法</w:t>
      </w:r>
    </w:p>
    <w:p w14:paraId="4E63C276">
      <w:pPr>
        <w:spacing w:line="570" w:lineRule="exact"/>
        <w:rPr>
          <w:highlight w:val="none"/>
        </w:rPr>
      </w:pPr>
    </w:p>
    <w:p w14:paraId="30848B8F">
      <w:pPr>
        <w:spacing w:line="57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shd w:val="clear" w:color="auto" w:fill="FFFFFF"/>
        </w:rPr>
        <w:t>吉尔德（GUILD）宝石实验室是全球顶尖的宝石实验室之一，致力于彩色宝石的研究、鉴定、科普、推广，主打彩色宝石市场标准化体系领域检测技术，在国内珠宝检测和教育领域具有重要地位。中国地质大学（北京）珠宝学院一直与吉尔德（GUILD）宝石实验室保持着密切的合作伙伴关系。为助力学科发展，鼓励</w:t>
      </w:r>
      <w:r>
        <w:rPr>
          <w:rFonts w:hint="eastAsia" w:ascii="仿宋_GB2312" w:hAnsi="仿宋_GB2312" w:eastAsia="仿宋_GB2312" w:cs="仿宋_GB2312"/>
          <w:sz w:val="32"/>
          <w:szCs w:val="32"/>
          <w:highlight w:val="none"/>
          <w:shd w:val="clear" w:color="auto" w:fill="FFFFFF"/>
          <w:lang w:val="en-US" w:eastAsia="zh-CN"/>
        </w:rPr>
        <w:t>人才</w:t>
      </w:r>
      <w:r>
        <w:rPr>
          <w:rFonts w:hint="eastAsia" w:ascii="仿宋_GB2312" w:hAnsi="仿宋_GB2312" w:eastAsia="仿宋_GB2312" w:cs="仿宋_GB2312"/>
          <w:sz w:val="32"/>
          <w:szCs w:val="32"/>
          <w:highlight w:val="none"/>
          <w:shd w:val="clear" w:color="auto" w:fill="FFFFFF"/>
        </w:rPr>
        <w:t>创新，激励和帮助在校生勤奋学习、提高素质、全面发展，吉尔德（GUILD）宝石实验室及吉尔德宝石学教育</w:t>
      </w:r>
      <w:r>
        <w:rPr>
          <w:rFonts w:hint="eastAsia" w:ascii="仿宋_GB2312" w:hAnsi="仿宋_GB2312" w:eastAsia="仿宋_GB2312" w:cs="仿宋_GB2312"/>
          <w:sz w:val="32"/>
          <w:szCs w:val="32"/>
          <w:highlight w:val="none"/>
          <w:shd w:val="clear" w:color="auto" w:fill="FFFFFF"/>
          <w:lang w:val="en-US" w:eastAsia="zh-CN"/>
        </w:rPr>
        <w:t>在</w:t>
      </w:r>
      <w:r>
        <w:rPr>
          <w:rFonts w:hint="eastAsia" w:ascii="仿宋_GB2312" w:hAnsi="仿宋_GB2312" w:eastAsia="仿宋_GB2312" w:cs="仿宋_GB2312"/>
          <w:sz w:val="32"/>
          <w:szCs w:val="32"/>
          <w:highlight w:val="none"/>
          <w:shd w:val="clear" w:color="auto" w:fill="FFFFFF"/>
        </w:rPr>
        <w:t>中国地质大学（北京）设立吉尔德精英奖学金、吉尔德优才奖学金和吉尔德优秀奖</w:t>
      </w:r>
      <w:r>
        <w:rPr>
          <w:rFonts w:hint="eastAsia" w:ascii="仿宋_GB2312" w:hAnsi="仿宋_GB2312" w:eastAsia="仿宋_GB2312" w:cs="仿宋_GB2312"/>
          <w:sz w:val="32"/>
          <w:szCs w:val="32"/>
          <w:highlight w:val="none"/>
          <w:shd w:val="clear" w:color="auto" w:fill="FFFFFF"/>
          <w:lang w:val="en-US" w:eastAsia="zh-CN"/>
        </w:rPr>
        <w:t>学</w:t>
      </w:r>
      <w:r>
        <w:rPr>
          <w:rFonts w:hint="eastAsia" w:ascii="仿宋_GB2312" w:hAnsi="仿宋_GB2312" w:eastAsia="仿宋_GB2312" w:cs="仿宋_GB2312"/>
          <w:sz w:val="32"/>
          <w:szCs w:val="32"/>
          <w:highlight w:val="none"/>
          <w:shd w:val="clear" w:color="auto" w:fill="FFFFFF"/>
        </w:rPr>
        <w:t>金，用于奖励珠宝学院优秀学子。具体评选实施办法如下：</w:t>
      </w:r>
    </w:p>
    <w:p w14:paraId="6008560C">
      <w:pPr>
        <w:spacing w:line="570" w:lineRule="exact"/>
        <w:ind w:firstLine="640" w:firstLineChars="200"/>
        <w:rPr>
          <w:rFonts w:hint="eastAsia" w:ascii="黑体" w:hAnsi="黑体" w:eastAsia="黑体" w:cs="仿宋_GB2312"/>
          <w:sz w:val="32"/>
          <w:szCs w:val="32"/>
          <w:highlight w:val="none"/>
        </w:rPr>
      </w:pPr>
      <w:r>
        <w:rPr>
          <w:rFonts w:hint="eastAsia" w:ascii="黑体" w:hAnsi="黑体" w:eastAsia="黑体" w:cs="仿宋_GB2312"/>
          <w:bCs/>
          <w:sz w:val="32"/>
          <w:szCs w:val="32"/>
          <w:highlight w:val="none"/>
          <w:shd w:val="clear" w:color="auto" w:fill="FFFFFF"/>
        </w:rPr>
        <w:t>一、评选</w:t>
      </w:r>
      <w:r>
        <w:rPr>
          <w:rStyle w:val="9"/>
          <w:rFonts w:hint="eastAsia" w:ascii="黑体" w:hAnsi="黑体" w:eastAsia="黑体" w:cs="仿宋_GB2312"/>
          <w:sz w:val="32"/>
          <w:szCs w:val="32"/>
          <w:highlight w:val="none"/>
          <w:shd w:val="clear" w:color="auto" w:fill="FFFFFF"/>
        </w:rPr>
        <w:t>对象</w:t>
      </w:r>
    </w:p>
    <w:p w14:paraId="56F23132">
      <w:pPr>
        <w:spacing w:line="570" w:lineRule="exact"/>
        <w:ind w:firstLine="640" w:firstLineChars="200"/>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吉尔德精英奖学金、吉尔德优才奖学金、吉尔德优秀奖</w:t>
      </w:r>
      <w:r>
        <w:rPr>
          <w:rFonts w:hint="eastAsia" w:ascii="仿宋_GB2312" w:hAnsi="仿宋_GB2312" w:eastAsia="仿宋_GB2312" w:cs="仿宋_GB2312"/>
          <w:sz w:val="32"/>
          <w:szCs w:val="32"/>
          <w:highlight w:val="none"/>
          <w:shd w:val="clear" w:color="auto" w:fill="FFFFFF"/>
          <w:lang w:val="en-US" w:eastAsia="zh-CN"/>
        </w:rPr>
        <w:t>学</w:t>
      </w:r>
      <w:r>
        <w:rPr>
          <w:rFonts w:hint="eastAsia" w:ascii="仿宋_GB2312" w:hAnsi="仿宋_GB2312" w:eastAsia="仿宋_GB2312" w:cs="仿宋_GB2312"/>
          <w:sz w:val="32"/>
          <w:szCs w:val="32"/>
          <w:highlight w:val="none"/>
          <w:shd w:val="clear" w:color="auto" w:fill="FFFFFF"/>
        </w:rPr>
        <w:t>金的评选对象为具有我校正式学籍的在读全日制二年级以上（包含二年级）珠宝学院本科生和研究生。</w:t>
      </w:r>
    </w:p>
    <w:p w14:paraId="4CFAA4C6">
      <w:pPr>
        <w:spacing w:line="570" w:lineRule="exact"/>
        <w:ind w:firstLine="640" w:firstLineChars="200"/>
        <w:rPr>
          <w:rFonts w:hint="eastAsia" w:ascii="黑体" w:hAnsi="黑体" w:eastAsia="黑体" w:cs="仿宋_GB2312"/>
          <w:bCs/>
          <w:sz w:val="32"/>
          <w:szCs w:val="32"/>
          <w:highlight w:val="none"/>
          <w:shd w:val="clear" w:color="auto" w:fill="FFFFFF"/>
        </w:rPr>
      </w:pPr>
      <w:r>
        <w:rPr>
          <w:rFonts w:hint="eastAsia" w:ascii="黑体" w:hAnsi="黑体" w:eastAsia="黑体" w:cs="仿宋_GB2312"/>
          <w:bCs/>
          <w:sz w:val="32"/>
          <w:szCs w:val="32"/>
          <w:highlight w:val="none"/>
          <w:shd w:val="clear" w:color="auto" w:fill="FFFFFF"/>
        </w:rPr>
        <w:t>二、评选名额和奖励标准</w:t>
      </w:r>
    </w:p>
    <w:p w14:paraId="1A3B6924">
      <w:pPr>
        <w:spacing w:line="570" w:lineRule="exact"/>
        <w:ind w:firstLine="640" w:firstLineChars="200"/>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吉尔德奖学金分为三个选项：吉尔德精英奖学金、吉尔德优才奖学金和吉尔德优秀奖</w:t>
      </w:r>
      <w:r>
        <w:rPr>
          <w:rFonts w:hint="eastAsia" w:ascii="仿宋_GB2312" w:hAnsi="仿宋_GB2312" w:eastAsia="仿宋_GB2312" w:cs="仿宋_GB2312"/>
          <w:sz w:val="32"/>
          <w:szCs w:val="32"/>
          <w:highlight w:val="none"/>
          <w:shd w:val="clear" w:color="auto" w:fill="FFFFFF"/>
          <w:lang w:val="en-US" w:eastAsia="zh-CN"/>
        </w:rPr>
        <w:t>学</w:t>
      </w:r>
      <w:r>
        <w:rPr>
          <w:rFonts w:hint="eastAsia" w:ascii="仿宋_GB2312" w:hAnsi="仿宋_GB2312" w:eastAsia="仿宋_GB2312" w:cs="仿宋_GB2312"/>
          <w:sz w:val="32"/>
          <w:szCs w:val="32"/>
          <w:highlight w:val="none"/>
          <w:shd w:val="clear" w:color="auto" w:fill="FFFFFF"/>
        </w:rPr>
        <w:t>金。</w:t>
      </w:r>
    </w:p>
    <w:p w14:paraId="01AFF842">
      <w:pPr>
        <w:pStyle w:val="12"/>
        <w:numPr>
          <w:ilvl w:val="0"/>
          <w:numId w:val="1"/>
        </w:numPr>
        <w:spacing w:line="570" w:lineRule="exact"/>
        <w:ind w:firstLineChars="0"/>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吉尔德精英奖学金：评选1人，奖励4万元；</w:t>
      </w:r>
    </w:p>
    <w:p w14:paraId="69B91C68">
      <w:pPr>
        <w:pStyle w:val="12"/>
        <w:numPr>
          <w:ilvl w:val="0"/>
          <w:numId w:val="1"/>
        </w:numPr>
        <w:spacing w:line="570" w:lineRule="exact"/>
        <w:ind w:firstLineChars="0"/>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吉尔德优才奖学金：一等奖1人，每人奖励1万元；二等奖2名，每人</w:t>
      </w:r>
      <w:bookmarkStart w:id="0" w:name="OLE_LINK1"/>
      <w:r>
        <w:rPr>
          <w:rFonts w:hint="eastAsia" w:ascii="仿宋_GB2312" w:hAnsi="仿宋_GB2312" w:eastAsia="仿宋_GB2312" w:cs="仿宋_GB2312"/>
          <w:sz w:val="32"/>
          <w:szCs w:val="32"/>
          <w:highlight w:val="none"/>
          <w:shd w:val="clear" w:color="auto" w:fill="FFFFFF"/>
        </w:rPr>
        <w:t>奖励</w:t>
      </w:r>
      <w:bookmarkEnd w:id="0"/>
      <w:r>
        <w:rPr>
          <w:rFonts w:hint="eastAsia" w:ascii="仿宋_GB2312" w:hAnsi="仿宋_GB2312" w:eastAsia="仿宋_GB2312" w:cs="仿宋_GB2312"/>
          <w:sz w:val="32"/>
          <w:szCs w:val="32"/>
          <w:highlight w:val="none"/>
          <w:shd w:val="clear" w:color="auto" w:fill="FFFFFF"/>
        </w:rPr>
        <w:t>5000元、三等奖4名，每人奖励2500元；</w:t>
      </w:r>
    </w:p>
    <w:p w14:paraId="3571E1E6">
      <w:pPr>
        <w:pStyle w:val="12"/>
        <w:numPr>
          <w:ilvl w:val="0"/>
          <w:numId w:val="1"/>
        </w:numPr>
        <w:spacing w:line="570" w:lineRule="exact"/>
        <w:ind w:firstLineChars="0"/>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吉尔德优秀奖</w:t>
      </w:r>
      <w:r>
        <w:rPr>
          <w:rFonts w:hint="eastAsia" w:ascii="仿宋_GB2312" w:hAnsi="仿宋_GB2312" w:eastAsia="仿宋_GB2312" w:cs="仿宋_GB2312"/>
          <w:sz w:val="32"/>
          <w:szCs w:val="32"/>
          <w:highlight w:val="none"/>
          <w:shd w:val="clear" w:color="auto" w:fill="FFFFFF"/>
          <w:lang w:val="en-US" w:eastAsia="zh-CN"/>
        </w:rPr>
        <w:t>学</w:t>
      </w:r>
      <w:r>
        <w:rPr>
          <w:rFonts w:hint="eastAsia" w:ascii="仿宋_GB2312" w:hAnsi="仿宋_GB2312" w:eastAsia="仿宋_GB2312" w:cs="仿宋_GB2312"/>
          <w:sz w:val="32"/>
          <w:szCs w:val="32"/>
          <w:highlight w:val="none"/>
          <w:shd w:val="clear" w:color="auto" w:fill="FFFFFF"/>
        </w:rPr>
        <w:t>金：一等奖每人奖励1万元；二等奖每人奖励5000元</w:t>
      </w:r>
      <w:r>
        <w:rPr>
          <w:rFonts w:hint="eastAsia" w:ascii="仿宋_GB2312" w:hAnsi="仿宋_GB2312" w:eastAsia="仿宋_GB2312" w:cs="仿宋_GB2312"/>
          <w:sz w:val="32"/>
          <w:szCs w:val="32"/>
          <w:highlight w:val="none"/>
          <w:shd w:val="clear" w:color="auto" w:fill="FFFFFF"/>
          <w:lang w:eastAsia="zh-CN"/>
        </w:rPr>
        <w:t>。</w:t>
      </w:r>
    </w:p>
    <w:p w14:paraId="77D8126C">
      <w:pPr>
        <w:spacing w:line="570" w:lineRule="exact"/>
        <w:ind w:firstLine="640" w:firstLineChars="200"/>
        <w:rPr>
          <w:rFonts w:hint="eastAsia" w:ascii="黑体" w:hAnsi="黑体" w:eastAsia="黑体" w:cs="仿宋_GB2312"/>
          <w:bCs/>
          <w:sz w:val="32"/>
          <w:szCs w:val="32"/>
          <w:highlight w:val="none"/>
          <w:shd w:val="clear" w:color="auto" w:fill="FFFFFF"/>
        </w:rPr>
      </w:pPr>
      <w:r>
        <w:rPr>
          <w:rFonts w:hint="eastAsia" w:ascii="黑体" w:hAnsi="黑体" w:eastAsia="黑体" w:cs="仿宋_GB2312"/>
          <w:bCs/>
          <w:sz w:val="32"/>
          <w:szCs w:val="32"/>
          <w:highlight w:val="none"/>
          <w:shd w:val="clear" w:color="auto" w:fill="FFFFFF"/>
        </w:rPr>
        <w:t>三、评选条件</w:t>
      </w:r>
    </w:p>
    <w:p w14:paraId="65578605">
      <w:pPr>
        <w:pStyle w:val="12"/>
        <w:numPr>
          <w:ilvl w:val="0"/>
          <w:numId w:val="2"/>
        </w:numPr>
        <w:spacing w:line="570" w:lineRule="exact"/>
        <w:ind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shd w:val="clear" w:color="auto" w:fill="FFFFFF"/>
        </w:rPr>
        <w:t>吉尔德精英奖学金、吉尔德优才奖学金的申请条件</w:t>
      </w:r>
    </w:p>
    <w:p w14:paraId="090F6676">
      <w:pPr>
        <w:spacing w:line="57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shd w:val="clear" w:color="auto" w:fill="FFFFFF"/>
        </w:rPr>
        <w:t>1．热爱祖国，拥护党的领导，遵纪守法，热爱学校，热爱所学专业，在思想、品德、作风等方面起到模范作用，综合素质优秀；</w:t>
      </w:r>
    </w:p>
    <w:p w14:paraId="60A9E576">
      <w:pPr>
        <w:spacing w:line="570" w:lineRule="exact"/>
        <w:ind w:firstLine="640" w:firstLineChars="200"/>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2．努力学习，刻苦钻研，科研成果突出，科技创新能力强，积极参加创新创业活动，评选年度本科生必修课学习成绩需在本年级本专业排名前30%，符合下列条件可优先推荐：</w:t>
      </w:r>
    </w:p>
    <w:p w14:paraId="6EDCBE8B">
      <w:pPr>
        <w:pStyle w:val="12"/>
        <w:numPr>
          <w:ilvl w:val="0"/>
          <w:numId w:val="3"/>
        </w:numPr>
        <w:spacing w:line="570" w:lineRule="exact"/>
        <w:ind w:firstLineChars="0"/>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本科生在创新创业活动中获得重要奖项，且研究内容与珠宝玉石相关；</w:t>
      </w:r>
    </w:p>
    <w:p w14:paraId="5EC2241E">
      <w:pPr>
        <w:pStyle w:val="12"/>
        <w:numPr>
          <w:ilvl w:val="0"/>
          <w:numId w:val="3"/>
        </w:numPr>
        <w:spacing w:line="570" w:lineRule="exact"/>
        <w:ind w:firstLineChars="0"/>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研究生研究成果聚焦当前鉴定检测技术在国内外的重大需求和热点问题；</w:t>
      </w:r>
    </w:p>
    <w:p w14:paraId="3026DBE0">
      <w:pPr>
        <w:spacing w:line="570" w:lineRule="exact"/>
        <w:ind w:firstLine="640" w:firstLineChars="200"/>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3．申请人在参评学年内以第一作者且署名单位为中国地质大学（北京）公开发表学术论文、获批国家发明专利或获得奖励等；</w:t>
      </w:r>
    </w:p>
    <w:p w14:paraId="4ADAF1EB">
      <w:pPr>
        <w:spacing w:line="570" w:lineRule="exact"/>
        <w:ind w:firstLine="640" w:firstLineChars="200"/>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4.</w:t>
      </w:r>
      <w:r>
        <w:rPr>
          <w:rFonts w:hint="eastAsia" w:ascii="仿宋_GB2312" w:hAnsi="仿宋_GB2312" w:eastAsia="仿宋_GB2312" w:cs="仿宋_GB2312"/>
          <w:sz w:val="32"/>
          <w:szCs w:val="32"/>
          <w:highlight w:val="none"/>
          <w:shd w:val="clear" w:color="auto" w:fill="FFFFFF"/>
        </w:rPr>
        <w:t>吉尔</w:t>
      </w:r>
      <w:bookmarkStart w:id="1" w:name="_GoBack"/>
      <w:bookmarkEnd w:id="1"/>
      <w:r>
        <w:rPr>
          <w:rFonts w:hint="eastAsia" w:ascii="仿宋_GB2312" w:hAnsi="仿宋_GB2312" w:eastAsia="仿宋_GB2312" w:cs="仿宋_GB2312"/>
          <w:sz w:val="32"/>
          <w:szCs w:val="32"/>
          <w:highlight w:val="none"/>
          <w:shd w:val="clear" w:color="auto" w:fill="FFFFFF"/>
        </w:rPr>
        <w:t>德精英奖学金分两次发放，每次发放2万元。</w:t>
      </w:r>
    </w:p>
    <w:p w14:paraId="504AFD25">
      <w:pPr>
        <w:spacing w:line="570" w:lineRule="exact"/>
        <w:ind w:firstLine="640" w:firstLineChars="200"/>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5.申请人出现以下情形之一者，不具备评选资格</w:t>
      </w:r>
    </w:p>
    <w:p w14:paraId="4F2DAB7D">
      <w:pPr>
        <w:pStyle w:val="12"/>
        <w:numPr>
          <w:ilvl w:val="0"/>
          <w:numId w:val="4"/>
        </w:numPr>
        <w:spacing w:line="570" w:lineRule="exact"/>
        <w:ind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shd w:val="clear" w:color="auto" w:fill="FFFFFF"/>
        </w:rPr>
        <w:t>因特殊原因，不能继续学业者；</w:t>
      </w:r>
    </w:p>
    <w:p w14:paraId="10BBB7C0">
      <w:pPr>
        <w:pStyle w:val="12"/>
        <w:numPr>
          <w:ilvl w:val="0"/>
          <w:numId w:val="4"/>
        </w:numPr>
        <w:spacing w:line="570" w:lineRule="exact"/>
        <w:ind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shd w:val="clear" w:color="auto" w:fill="FFFFFF"/>
        </w:rPr>
        <w:t>在校期间受到违纪处分者；</w:t>
      </w:r>
    </w:p>
    <w:p w14:paraId="7056B1F0">
      <w:pPr>
        <w:pStyle w:val="12"/>
        <w:numPr>
          <w:ilvl w:val="0"/>
          <w:numId w:val="4"/>
        </w:numPr>
        <w:spacing w:line="570" w:lineRule="exact"/>
        <w:ind w:firstLineChars="0"/>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在申报过程中弄虚作假者；</w:t>
      </w:r>
    </w:p>
    <w:p w14:paraId="68782B0B">
      <w:pPr>
        <w:pStyle w:val="12"/>
        <w:numPr>
          <w:ilvl w:val="0"/>
          <w:numId w:val="4"/>
        </w:numPr>
        <w:spacing w:line="570" w:lineRule="exact"/>
        <w:ind w:firstLineChars="0"/>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当前学段有挂科、重修者；</w:t>
      </w:r>
    </w:p>
    <w:p w14:paraId="6095BF0C">
      <w:pPr>
        <w:pStyle w:val="12"/>
        <w:numPr>
          <w:ilvl w:val="0"/>
          <w:numId w:val="4"/>
        </w:numPr>
        <w:spacing w:line="570" w:lineRule="exact"/>
        <w:ind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shd w:val="clear" w:color="auto" w:fill="FFFFFF"/>
        </w:rPr>
        <w:t>有其他重大品行问题。</w:t>
      </w:r>
    </w:p>
    <w:p w14:paraId="0B6CF238">
      <w:pPr>
        <w:pStyle w:val="12"/>
        <w:numPr>
          <w:ilvl w:val="0"/>
          <w:numId w:val="2"/>
        </w:numPr>
        <w:spacing w:line="570" w:lineRule="exact"/>
        <w:ind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shd w:val="clear" w:color="auto" w:fill="FFFFFF"/>
        </w:rPr>
        <w:t>吉尔德优秀</w:t>
      </w:r>
      <w:r>
        <w:rPr>
          <w:rFonts w:hint="eastAsia" w:ascii="仿宋_GB2312" w:hAnsi="仿宋_GB2312" w:eastAsia="仿宋_GB2312" w:cs="仿宋_GB2312"/>
          <w:sz w:val="32"/>
          <w:szCs w:val="32"/>
          <w:highlight w:val="none"/>
          <w:shd w:val="clear" w:color="auto" w:fill="FFFFFF"/>
          <w:lang w:val="en-US" w:eastAsia="zh-CN"/>
        </w:rPr>
        <w:t>奖学</w:t>
      </w:r>
      <w:r>
        <w:rPr>
          <w:rFonts w:hint="eastAsia" w:ascii="仿宋_GB2312" w:hAnsi="仿宋_GB2312" w:eastAsia="仿宋_GB2312" w:cs="仿宋_GB2312"/>
          <w:sz w:val="32"/>
          <w:szCs w:val="32"/>
          <w:highlight w:val="none"/>
          <w:shd w:val="clear" w:color="auto" w:fill="FFFFFF"/>
        </w:rPr>
        <w:t>金的申请条件</w:t>
      </w:r>
    </w:p>
    <w:p w14:paraId="2FA68CBC">
      <w:pPr>
        <w:numPr>
          <w:ilvl w:val="0"/>
          <w:numId w:val="5"/>
        </w:numPr>
        <w:spacing w:line="570" w:lineRule="exact"/>
        <w:ind w:firstLine="640" w:firstLineChars="200"/>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热爱祖国，拥护党的领导，遵纪守法，热爱学校，热爱所学专业，在思想、品德、作风等方面起到模范作用，综合素质优秀；</w:t>
      </w:r>
    </w:p>
    <w:p w14:paraId="2CC5293D">
      <w:pPr>
        <w:numPr>
          <w:ilvl w:val="0"/>
          <w:numId w:val="5"/>
        </w:numPr>
        <w:spacing w:line="570" w:lineRule="exact"/>
        <w:ind w:firstLine="640" w:firstLineChars="200"/>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树立正确的</w:t>
      </w:r>
      <w:r>
        <w:rPr>
          <w:rFonts w:hint="eastAsia" w:ascii="仿宋_GB2312" w:hAnsi="仿宋_GB2312" w:eastAsia="仿宋_GB2312" w:cs="仿宋_GB2312"/>
          <w:sz w:val="32"/>
          <w:szCs w:val="32"/>
          <w:highlight w:val="none"/>
          <w:shd w:val="clear" w:color="auto" w:fill="FFFFFF"/>
          <w:lang w:val="en-US" w:eastAsia="zh-CN"/>
        </w:rPr>
        <w:t>就业观</w:t>
      </w:r>
      <w:r>
        <w:rPr>
          <w:rFonts w:hint="eastAsia" w:ascii="仿宋_GB2312" w:hAnsi="仿宋_GB2312" w:eastAsia="仿宋_GB2312" w:cs="仿宋_GB2312"/>
          <w:sz w:val="32"/>
          <w:szCs w:val="32"/>
          <w:highlight w:val="none"/>
          <w:shd w:val="clear" w:color="auto" w:fill="FFFFFF"/>
        </w:rPr>
        <w:t>，对</w:t>
      </w:r>
      <w:r>
        <w:rPr>
          <w:rFonts w:hint="eastAsia" w:ascii="仿宋_GB2312" w:hAnsi="仿宋_GB2312" w:eastAsia="仿宋_GB2312" w:cs="仿宋_GB2312"/>
          <w:sz w:val="32"/>
          <w:szCs w:val="32"/>
          <w:highlight w:val="none"/>
          <w:shd w:val="clear" w:color="auto" w:fill="FFFFFF"/>
          <w:lang w:val="en-US" w:eastAsia="zh-CN"/>
        </w:rPr>
        <w:t>相应</w:t>
      </w:r>
      <w:r>
        <w:rPr>
          <w:rFonts w:hint="eastAsia" w:ascii="仿宋_GB2312" w:hAnsi="仿宋_GB2312" w:eastAsia="仿宋_GB2312" w:cs="仿宋_GB2312"/>
          <w:sz w:val="32"/>
          <w:szCs w:val="32"/>
          <w:highlight w:val="none"/>
          <w:shd w:val="clear" w:color="auto" w:fill="FFFFFF"/>
        </w:rPr>
        <w:t>国家号召献身国防事业，自愿到西部、到</w:t>
      </w:r>
      <w:r>
        <w:rPr>
          <w:rFonts w:hint="eastAsia" w:ascii="仿宋_GB2312" w:hAnsi="仿宋_GB2312" w:eastAsia="仿宋_GB2312" w:cs="仿宋_GB2312"/>
          <w:sz w:val="32"/>
          <w:szCs w:val="32"/>
          <w:highlight w:val="none"/>
          <w:shd w:val="clear" w:color="auto" w:fill="FFFFFF"/>
          <w:lang w:val="en-US" w:eastAsia="zh-CN"/>
        </w:rPr>
        <w:t>艰苦边远地区</w:t>
      </w:r>
      <w:r>
        <w:rPr>
          <w:rFonts w:hint="eastAsia" w:ascii="仿宋_GB2312" w:hAnsi="仿宋_GB2312" w:eastAsia="仿宋_GB2312" w:cs="仿宋_GB2312"/>
          <w:sz w:val="32"/>
          <w:szCs w:val="32"/>
          <w:highlight w:val="none"/>
          <w:shd w:val="clear" w:color="auto" w:fill="FFFFFF"/>
        </w:rPr>
        <w:t>和基层就业、创业</w:t>
      </w:r>
      <w:r>
        <w:rPr>
          <w:rFonts w:hint="eastAsia" w:ascii="仿宋_GB2312" w:hAnsi="仿宋_GB2312" w:eastAsia="仿宋_GB2312" w:cs="仿宋_GB2312"/>
          <w:sz w:val="32"/>
          <w:szCs w:val="32"/>
          <w:highlight w:val="none"/>
          <w:shd w:val="clear" w:color="auto" w:fill="FFFFFF"/>
          <w:lang w:eastAsia="zh-CN"/>
        </w:rPr>
        <w:t>、</w:t>
      </w:r>
      <w:r>
        <w:rPr>
          <w:rFonts w:hint="eastAsia" w:ascii="仿宋_GB2312" w:hAnsi="仿宋_GB2312" w:eastAsia="仿宋_GB2312" w:cs="仿宋_GB2312"/>
          <w:sz w:val="32"/>
          <w:szCs w:val="32"/>
          <w:highlight w:val="none"/>
          <w:shd w:val="clear" w:color="auto" w:fill="FFFFFF"/>
          <w:lang w:val="en-US" w:eastAsia="zh-CN"/>
        </w:rPr>
        <w:t>在珠宝行业取得重大成绩</w:t>
      </w:r>
      <w:r>
        <w:rPr>
          <w:rFonts w:hint="eastAsia" w:ascii="仿宋_GB2312" w:hAnsi="仿宋_GB2312" w:eastAsia="仿宋_GB2312" w:cs="仿宋_GB2312"/>
          <w:sz w:val="32"/>
          <w:szCs w:val="32"/>
          <w:highlight w:val="none"/>
          <w:shd w:val="clear" w:color="auto" w:fill="FFFFFF"/>
        </w:rPr>
        <w:t>的</w:t>
      </w:r>
      <w:r>
        <w:rPr>
          <w:rFonts w:hint="eastAsia" w:ascii="仿宋_GB2312" w:hAnsi="仿宋_GB2312" w:eastAsia="仿宋_GB2312" w:cs="仿宋_GB2312"/>
          <w:sz w:val="32"/>
          <w:szCs w:val="32"/>
          <w:highlight w:val="none"/>
          <w:shd w:val="clear" w:color="auto" w:fill="FFFFFF"/>
          <w:lang w:val="en-US" w:eastAsia="zh-CN"/>
        </w:rPr>
        <w:t>学</w:t>
      </w:r>
      <w:r>
        <w:rPr>
          <w:rFonts w:hint="eastAsia" w:ascii="仿宋_GB2312" w:hAnsi="仿宋_GB2312" w:eastAsia="仿宋_GB2312" w:cs="仿宋_GB2312"/>
          <w:sz w:val="32"/>
          <w:szCs w:val="32"/>
          <w:highlight w:val="none"/>
          <w:shd w:val="clear" w:color="auto" w:fill="FFFFFF"/>
        </w:rPr>
        <w:t>生，同等条件下可优先推荐评选。</w:t>
      </w:r>
    </w:p>
    <w:p w14:paraId="7A0AD6DF">
      <w:pPr>
        <w:numPr>
          <w:ilvl w:val="0"/>
          <w:numId w:val="5"/>
        </w:numPr>
        <w:spacing w:line="570" w:lineRule="exact"/>
        <w:ind w:firstLine="640" w:firstLineChars="200"/>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申请人出现以下情形之一者，不具备评选资格</w:t>
      </w:r>
    </w:p>
    <w:p w14:paraId="4E0D503B">
      <w:pPr>
        <w:pStyle w:val="12"/>
        <w:numPr>
          <w:ilvl w:val="0"/>
          <w:numId w:val="6"/>
        </w:numPr>
        <w:spacing w:line="570" w:lineRule="exact"/>
        <w:ind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shd w:val="clear" w:color="auto" w:fill="FFFFFF"/>
        </w:rPr>
        <w:t>因特殊原因，不能继续学业者；</w:t>
      </w:r>
    </w:p>
    <w:p w14:paraId="6B262885">
      <w:pPr>
        <w:pStyle w:val="12"/>
        <w:numPr>
          <w:ilvl w:val="0"/>
          <w:numId w:val="6"/>
        </w:numPr>
        <w:spacing w:line="570" w:lineRule="exact"/>
        <w:ind w:firstLineChars="0"/>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在职期间，未能履行职能者；</w:t>
      </w:r>
    </w:p>
    <w:p w14:paraId="677CF796">
      <w:pPr>
        <w:pStyle w:val="12"/>
        <w:numPr>
          <w:ilvl w:val="0"/>
          <w:numId w:val="6"/>
        </w:numPr>
        <w:spacing w:line="570" w:lineRule="exact"/>
        <w:ind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shd w:val="clear" w:color="auto" w:fill="FFFFFF"/>
        </w:rPr>
        <w:t>在校期间受到违纪处分者；</w:t>
      </w:r>
    </w:p>
    <w:p w14:paraId="1A19A2A9">
      <w:pPr>
        <w:pStyle w:val="12"/>
        <w:numPr>
          <w:ilvl w:val="0"/>
          <w:numId w:val="6"/>
        </w:numPr>
        <w:spacing w:line="570" w:lineRule="exact"/>
        <w:ind w:firstLineChars="0"/>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在申报过程中弄虚作假者；</w:t>
      </w:r>
    </w:p>
    <w:p w14:paraId="073622EF">
      <w:pPr>
        <w:pStyle w:val="12"/>
        <w:numPr>
          <w:ilvl w:val="0"/>
          <w:numId w:val="6"/>
        </w:numPr>
        <w:spacing w:line="570" w:lineRule="exact"/>
        <w:ind w:firstLineChars="0"/>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当前学段有挂科、重修者；</w:t>
      </w:r>
    </w:p>
    <w:p w14:paraId="33A8802F">
      <w:pPr>
        <w:pStyle w:val="12"/>
        <w:numPr>
          <w:ilvl w:val="0"/>
          <w:numId w:val="6"/>
        </w:numPr>
        <w:spacing w:line="570" w:lineRule="exact"/>
        <w:ind w:firstLine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shd w:val="clear" w:color="auto" w:fill="FFFFFF"/>
        </w:rPr>
        <w:t>有其他重大品行问题。</w:t>
      </w:r>
    </w:p>
    <w:p w14:paraId="299D2651">
      <w:pPr>
        <w:spacing w:line="570" w:lineRule="exact"/>
        <w:ind w:firstLine="640" w:firstLineChars="200"/>
        <w:rPr>
          <w:rFonts w:hint="eastAsia" w:ascii="黑体" w:hAnsi="黑体" w:eastAsia="黑体" w:cs="仿宋_GB2312"/>
          <w:sz w:val="32"/>
          <w:szCs w:val="32"/>
          <w:highlight w:val="none"/>
        </w:rPr>
      </w:pPr>
      <w:r>
        <w:rPr>
          <w:rFonts w:hint="eastAsia" w:ascii="黑体" w:hAnsi="黑体" w:eastAsia="黑体" w:cs="仿宋_GB2312"/>
          <w:bCs/>
          <w:sz w:val="32"/>
          <w:szCs w:val="32"/>
          <w:highlight w:val="none"/>
          <w:shd w:val="clear" w:color="auto" w:fill="FFFFFF"/>
        </w:rPr>
        <w:t>四、</w:t>
      </w:r>
      <w:r>
        <w:rPr>
          <w:rStyle w:val="9"/>
          <w:rFonts w:hint="eastAsia" w:ascii="黑体" w:hAnsi="黑体" w:eastAsia="黑体" w:cs="仿宋_GB2312"/>
          <w:b w:val="0"/>
          <w:sz w:val="32"/>
          <w:szCs w:val="32"/>
          <w:highlight w:val="none"/>
          <w:shd w:val="clear" w:color="auto" w:fill="FFFFFF"/>
        </w:rPr>
        <w:t>申请方法</w:t>
      </w:r>
    </w:p>
    <w:p w14:paraId="050816F3">
      <w:pPr>
        <w:spacing w:line="570" w:lineRule="exact"/>
        <w:ind w:firstLine="640" w:firstLineChars="200"/>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（一）公开报名。评审委员会发布吉尔德奖学金评选通知，符合评选条件的学生可填写《吉尔德奖学金申请表》，向所在学院提出申请。</w:t>
      </w:r>
    </w:p>
    <w:p w14:paraId="2E83A97A">
      <w:pPr>
        <w:spacing w:line="570" w:lineRule="exact"/>
        <w:ind w:firstLine="640" w:firstLineChars="200"/>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（二）申报材料。除申请表以外还需提交以下材料：</w:t>
      </w:r>
    </w:p>
    <w:p w14:paraId="19820A8D">
      <w:pPr>
        <w:spacing w:line="570" w:lineRule="exact"/>
        <w:ind w:firstLine="640" w:firstLineChars="200"/>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1</w:t>
      </w:r>
      <w:r>
        <w:rPr>
          <w:rFonts w:ascii="仿宋_GB2312" w:hAnsi="仿宋_GB2312" w:eastAsia="仿宋_GB2312" w:cs="仿宋_GB2312"/>
          <w:sz w:val="32"/>
          <w:szCs w:val="32"/>
          <w:highlight w:val="none"/>
          <w:shd w:val="clear" w:color="auto" w:fill="FFFFFF"/>
        </w:rPr>
        <w:t xml:space="preserve">. </w:t>
      </w:r>
      <w:r>
        <w:rPr>
          <w:rFonts w:hint="eastAsia" w:ascii="仿宋_GB2312" w:hAnsi="仿宋_GB2312" w:eastAsia="仿宋_GB2312" w:cs="仿宋_GB2312"/>
          <w:sz w:val="32"/>
          <w:szCs w:val="32"/>
          <w:highlight w:val="none"/>
          <w:shd w:val="clear" w:color="auto" w:fill="FFFFFF"/>
        </w:rPr>
        <w:t>吉尔德精英奖学金、吉尔德优才奖学金</w:t>
      </w:r>
    </w:p>
    <w:p w14:paraId="1865ABBE">
      <w:pPr>
        <w:pStyle w:val="12"/>
        <w:numPr>
          <w:ilvl w:val="0"/>
          <w:numId w:val="7"/>
        </w:numPr>
        <w:spacing w:line="570" w:lineRule="exact"/>
        <w:ind w:firstLineChars="0"/>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大学在校期间正式成绩单复印件和本年级本专业必修课成绩排名证明（需加盖学院公章，只对本科生申请者要求）;</w:t>
      </w:r>
    </w:p>
    <w:p w14:paraId="74DB9D08">
      <w:pPr>
        <w:pStyle w:val="12"/>
        <w:numPr>
          <w:ilvl w:val="0"/>
          <w:numId w:val="7"/>
        </w:numPr>
        <w:spacing w:line="570" w:lineRule="exact"/>
        <w:ind w:firstLineChars="0"/>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个人在科研项目中的排名证明：如立项申请或项目获奖证书等；</w:t>
      </w:r>
    </w:p>
    <w:p w14:paraId="4A608DFA">
      <w:pPr>
        <w:pStyle w:val="12"/>
        <w:numPr>
          <w:ilvl w:val="0"/>
          <w:numId w:val="7"/>
        </w:numPr>
        <w:spacing w:line="570" w:lineRule="exact"/>
        <w:ind w:firstLineChars="0"/>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代表性成果（含发表论文全文复印件）：仅列出已经出版且本人为第一作者或通讯作者的论文，其他无需列出，且必须提供有效检索证明（如《北京大学图书馆检索证明报告》等），检索证明上需列出期刊的影响因子及文章的引用情况；</w:t>
      </w:r>
    </w:p>
    <w:p w14:paraId="1366395D">
      <w:pPr>
        <w:pStyle w:val="12"/>
        <w:numPr>
          <w:ilvl w:val="0"/>
          <w:numId w:val="7"/>
        </w:numPr>
        <w:spacing w:line="570" w:lineRule="exact"/>
        <w:ind w:firstLineChars="0"/>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获奖证书复印件及相关材料：申请人仅需提供当前学历期间的成果和获奖材料，非当前学历期间的材料或成果无效。</w:t>
      </w:r>
    </w:p>
    <w:p w14:paraId="53A4CA49">
      <w:pPr>
        <w:spacing w:line="570" w:lineRule="exact"/>
        <w:ind w:firstLine="640" w:firstLineChars="200"/>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2</w:t>
      </w:r>
      <w:r>
        <w:rPr>
          <w:rFonts w:ascii="仿宋_GB2312" w:hAnsi="仿宋_GB2312" w:eastAsia="仿宋_GB2312" w:cs="仿宋_GB2312"/>
          <w:sz w:val="32"/>
          <w:szCs w:val="32"/>
          <w:highlight w:val="none"/>
          <w:shd w:val="clear" w:color="auto" w:fill="FFFFFF"/>
        </w:rPr>
        <w:t xml:space="preserve">. </w:t>
      </w:r>
      <w:r>
        <w:rPr>
          <w:rFonts w:hint="eastAsia" w:ascii="仿宋_GB2312" w:hAnsi="仿宋_GB2312" w:eastAsia="仿宋_GB2312" w:cs="仿宋_GB2312"/>
          <w:sz w:val="32"/>
          <w:szCs w:val="32"/>
          <w:highlight w:val="none"/>
          <w:shd w:val="clear" w:color="auto" w:fill="FFFFFF"/>
        </w:rPr>
        <w:t>吉尔德优秀</w:t>
      </w:r>
      <w:r>
        <w:rPr>
          <w:rFonts w:hint="eastAsia" w:ascii="仿宋_GB2312" w:hAnsi="仿宋_GB2312" w:eastAsia="仿宋_GB2312" w:cs="仿宋_GB2312"/>
          <w:sz w:val="32"/>
          <w:szCs w:val="32"/>
          <w:highlight w:val="none"/>
          <w:shd w:val="clear" w:color="auto" w:fill="FFFFFF"/>
          <w:lang w:val="en-US" w:eastAsia="zh-CN"/>
        </w:rPr>
        <w:t>奖学</w:t>
      </w:r>
      <w:r>
        <w:rPr>
          <w:rFonts w:hint="eastAsia" w:ascii="仿宋_GB2312" w:hAnsi="仿宋_GB2312" w:eastAsia="仿宋_GB2312" w:cs="仿宋_GB2312"/>
          <w:sz w:val="32"/>
          <w:szCs w:val="32"/>
          <w:highlight w:val="none"/>
          <w:shd w:val="clear" w:color="auto" w:fill="FFFFFF"/>
        </w:rPr>
        <w:t>金</w:t>
      </w:r>
    </w:p>
    <w:p w14:paraId="1A608C0D">
      <w:pPr>
        <w:pStyle w:val="12"/>
        <w:numPr>
          <w:ilvl w:val="0"/>
          <w:numId w:val="8"/>
        </w:numPr>
        <w:spacing w:line="570" w:lineRule="exact"/>
        <w:ind w:firstLineChars="0"/>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在职期间的实习证明（加盖部门公章）；</w:t>
      </w:r>
    </w:p>
    <w:p w14:paraId="1AD3BF2F">
      <w:pPr>
        <w:pStyle w:val="12"/>
        <w:numPr>
          <w:ilvl w:val="0"/>
          <w:numId w:val="8"/>
        </w:numPr>
        <w:spacing w:line="570" w:lineRule="exact"/>
        <w:ind w:firstLineChars="0"/>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在读证明（加盖学院公章）。</w:t>
      </w:r>
    </w:p>
    <w:p w14:paraId="0AC5F314">
      <w:pPr>
        <w:pStyle w:val="12"/>
        <w:numPr>
          <w:ilvl w:val="0"/>
          <w:numId w:val="2"/>
        </w:numPr>
        <w:spacing w:line="570" w:lineRule="exact"/>
        <w:ind w:firstLineChars="0"/>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学院审核。评审工作小组通过答辩、审议等方式确定拟推荐名单。</w:t>
      </w:r>
    </w:p>
    <w:p w14:paraId="6D387473">
      <w:pPr>
        <w:pStyle w:val="12"/>
        <w:numPr>
          <w:ilvl w:val="0"/>
          <w:numId w:val="2"/>
        </w:numPr>
        <w:spacing w:line="570" w:lineRule="exact"/>
        <w:ind w:firstLineChars="0"/>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结果公示。学院评审委员会将评审结果在校内进行5个工作日的公示，公示无异议后报吉尔德（GUILD）宝石实验室备案，且评选结果立即生效。</w:t>
      </w:r>
    </w:p>
    <w:p w14:paraId="4DBD21B8">
      <w:pPr>
        <w:spacing w:line="570" w:lineRule="exact"/>
        <w:ind w:firstLine="640" w:firstLineChars="200"/>
        <w:rPr>
          <w:rFonts w:hint="eastAsia" w:ascii="黑体" w:hAnsi="黑体" w:eastAsia="黑体" w:cs="仿宋_GB2312"/>
          <w:bCs/>
          <w:sz w:val="32"/>
          <w:szCs w:val="32"/>
          <w:highlight w:val="none"/>
          <w:shd w:val="clear" w:color="auto" w:fill="FFFFFF"/>
        </w:rPr>
      </w:pPr>
      <w:r>
        <w:rPr>
          <w:rFonts w:hint="eastAsia" w:ascii="黑体" w:hAnsi="黑体" w:eastAsia="黑体" w:cs="仿宋_GB2312"/>
          <w:bCs/>
          <w:sz w:val="32"/>
          <w:szCs w:val="32"/>
          <w:highlight w:val="none"/>
          <w:shd w:val="clear" w:color="auto" w:fill="FFFFFF"/>
        </w:rPr>
        <w:t>五、其他事项</w:t>
      </w:r>
    </w:p>
    <w:p w14:paraId="7DBD87C7">
      <w:pPr>
        <w:spacing w:line="570" w:lineRule="exact"/>
        <w:ind w:firstLine="596" w:firstLineChars="200"/>
        <w:rPr>
          <w:rFonts w:hint="eastAsia" w:ascii="仿宋_GB2312" w:hAnsi="仿宋_GB2312" w:eastAsia="仿宋_GB2312" w:cs="仿宋_GB2312"/>
          <w:color w:val="000000" w:themeColor="text1"/>
          <w:spacing w:val="-11"/>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11"/>
          <w:sz w:val="32"/>
          <w:szCs w:val="32"/>
          <w:highlight w:val="none"/>
          <w14:textFill>
            <w14:solidFill>
              <w14:schemeClr w14:val="tx1"/>
            </w14:solidFill>
          </w14:textFill>
        </w:rPr>
        <w:t>本办法自发布之日起施行，解释权归珠宝学院所有。</w:t>
      </w:r>
    </w:p>
    <w:p w14:paraId="17E5FBD2">
      <w:pPr>
        <w:spacing w:line="570" w:lineRule="exact"/>
        <w:rPr>
          <w:rFonts w:ascii="仿宋_GB2312" w:hAnsi="仿宋_GB2312" w:eastAsia="仿宋_GB2312" w:cs="仿宋_GB2312"/>
          <w:sz w:val="32"/>
          <w:szCs w:val="32"/>
          <w:highlight w:val="none"/>
        </w:rPr>
      </w:pPr>
    </w:p>
    <w:p w14:paraId="0F8B77AB">
      <w:pPr>
        <w:spacing w:line="570" w:lineRule="exact"/>
        <w:jc w:val="right"/>
        <w:rPr>
          <w:rFonts w:ascii="仿宋_GB2312" w:hAnsi="仿宋_GB2312" w:eastAsia="仿宋_GB2312" w:cs="仿宋_GB2312"/>
          <w:sz w:val="32"/>
          <w:szCs w:val="32"/>
          <w:highlight w:val="none"/>
        </w:rPr>
      </w:pPr>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9A1197A-3672-4B62-9D6E-D90D3030C1E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F64ED711-0208-45F2-9959-07D48A6C4C8C}"/>
  </w:font>
  <w:font w:name="方正小标宋简体">
    <w:panose1 w:val="02000000000000000000"/>
    <w:charset w:val="86"/>
    <w:family w:val="auto"/>
    <w:pitch w:val="default"/>
    <w:sig w:usb0="00000001" w:usb1="080E0000" w:usb2="00000000" w:usb3="00000000" w:csb0="00040000" w:csb1="00000000"/>
    <w:embedRegular r:id="rId3" w:fontKey="{78277C09-D7D8-4CDF-A47D-10B145F58C9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995CD6"/>
    <w:multiLevelType w:val="singleLevel"/>
    <w:tmpl w:val="0E995CD6"/>
    <w:lvl w:ilvl="0" w:tentative="0">
      <w:start w:val="1"/>
      <w:numFmt w:val="decimal"/>
      <w:lvlText w:val="%1."/>
      <w:lvlJc w:val="left"/>
      <w:pPr>
        <w:tabs>
          <w:tab w:val="left" w:pos="312"/>
        </w:tabs>
      </w:pPr>
    </w:lvl>
  </w:abstractNum>
  <w:abstractNum w:abstractNumId="1">
    <w:nsid w:val="1AD76B9C"/>
    <w:multiLevelType w:val="multilevel"/>
    <w:tmpl w:val="1AD76B9C"/>
    <w:lvl w:ilvl="0" w:tentative="0">
      <w:start w:val="1"/>
      <w:numFmt w:val="decimal"/>
      <w:lvlText w:val="(%1)"/>
      <w:lvlJc w:val="left"/>
      <w:pPr>
        <w:ind w:left="1060" w:hanging="4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4530535"/>
    <w:multiLevelType w:val="multilevel"/>
    <w:tmpl w:val="34530535"/>
    <w:lvl w:ilvl="0" w:tentative="0">
      <w:start w:val="1"/>
      <w:numFmt w:val="chineseCountingThousand"/>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41261AC6"/>
    <w:multiLevelType w:val="multilevel"/>
    <w:tmpl w:val="41261AC6"/>
    <w:lvl w:ilvl="0" w:tentative="0">
      <w:start w:val="1"/>
      <w:numFmt w:val="decimal"/>
      <w:lvlText w:val="(%1)"/>
      <w:lvlJc w:val="left"/>
      <w:pPr>
        <w:ind w:left="1060" w:hanging="4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47816962"/>
    <w:multiLevelType w:val="multilevel"/>
    <w:tmpl w:val="47816962"/>
    <w:lvl w:ilvl="0" w:tentative="0">
      <w:start w:val="1"/>
      <w:numFmt w:val="decimal"/>
      <w:lvlText w:val="(%1)"/>
      <w:lvlJc w:val="left"/>
      <w:pPr>
        <w:ind w:left="1060" w:hanging="4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5D6F29C2"/>
    <w:multiLevelType w:val="multilevel"/>
    <w:tmpl w:val="5D6F29C2"/>
    <w:lvl w:ilvl="0" w:tentative="0">
      <w:start w:val="1"/>
      <w:numFmt w:val="decimal"/>
      <w:lvlText w:val="(%1)"/>
      <w:lvlJc w:val="left"/>
      <w:pPr>
        <w:ind w:left="1060" w:hanging="4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6B6E281E"/>
    <w:multiLevelType w:val="multilevel"/>
    <w:tmpl w:val="6B6E281E"/>
    <w:lvl w:ilvl="0" w:tentative="0">
      <w:start w:val="1"/>
      <w:numFmt w:val="chineseCountingThousand"/>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70A66823"/>
    <w:multiLevelType w:val="multilevel"/>
    <w:tmpl w:val="70A66823"/>
    <w:lvl w:ilvl="0" w:tentative="0">
      <w:start w:val="1"/>
      <w:numFmt w:val="decimal"/>
      <w:lvlText w:val="(%1)"/>
      <w:lvlJc w:val="left"/>
      <w:pPr>
        <w:ind w:left="1060" w:hanging="4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6"/>
  </w:num>
  <w:num w:numId="2">
    <w:abstractNumId w:val="2"/>
  </w:num>
  <w:num w:numId="3">
    <w:abstractNumId w:val="1"/>
  </w:num>
  <w:num w:numId="4">
    <w:abstractNumId w:val="7"/>
  </w:num>
  <w:num w:numId="5">
    <w:abstractNumId w:val="0"/>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4ZGNlZGVkZjEyMWFiN2U0ODZiNWZmZGVjNzFkNWEifQ=="/>
  </w:docVars>
  <w:rsids>
    <w:rsidRoot w:val="00FA540E"/>
    <w:rsid w:val="003F6DCD"/>
    <w:rsid w:val="00415CD1"/>
    <w:rsid w:val="007865D9"/>
    <w:rsid w:val="00A76F74"/>
    <w:rsid w:val="00BD79F2"/>
    <w:rsid w:val="00C46C94"/>
    <w:rsid w:val="00D32338"/>
    <w:rsid w:val="00F902C3"/>
    <w:rsid w:val="00FA540E"/>
    <w:rsid w:val="03F659DA"/>
    <w:rsid w:val="07997BB8"/>
    <w:rsid w:val="1B1A1C53"/>
    <w:rsid w:val="1E4168A7"/>
    <w:rsid w:val="246D792B"/>
    <w:rsid w:val="28EF1FFC"/>
    <w:rsid w:val="2DFD25B4"/>
    <w:rsid w:val="2E2D764F"/>
    <w:rsid w:val="36B01702"/>
    <w:rsid w:val="38B91252"/>
    <w:rsid w:val="393A3124"/>
    <w:rsid w:val="3B140F77"/>
    <w:rsid w:val="41C462FF"/>
    <w:rsid w:val="46CB1C8B"/>
    <w:rsid w:val="49474CFC"/>
    <w:rsid w:val="4C861B16"/>
    <w:rsid w:val="4E3023A2"/>
    <w:rsid w:val="4EB77382"/>
    <w:rsid w:val="589251D2"/>
    <w:rsid w:val="5B242BF3"/>
    <w:rsid w:val="5C832C9B"/>
    <w:rsid w:val="608D7818"/>
    <w:rsid w:val="70E37655"/>
    <w:rsid w:val="72430882"/>
    <w:rsid w:val="78BC0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pPr>
      <w:adjustRightInd w:val="0"/>
      <w:snapToGrid w:val="0"/>
      <w:spacing w:line="580" w:lineRule="exact"/>
    </w:pPr>
    <w:rPr>
      <w:rFonts w:ascii="仿宋_GB2312" w:eastAsia="仿宋_GB2312"/>
      <w:sz w:val="28"/>
      <w:szCs w:val="2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 w:type="character" w:styleId="9">
    <w:name w:val="Strong"/>
    <w:basedOn w:val="8"/>
    <w:autoRedefine/>
    <w:qFormat/>
    <w:uiPriority w:val="0"/>
    <w:rPr>
      <w:b/>
    </w:rPr>
  </w:style>
  <w:style w:type="character" w:customStyle="1" w:styleId="10">
    <w:name w:val="页眉 字符"/>
    <w:basedOn w:val="8"/>
    <w:link w:val="5"/>
    <w:qFormat/>
    <w:uiPriority w:val="0"/>
    <w:rPr>
      <w:kern w:val="2"/>
      <w:sz w:val="18"/>
      <w:szCs w:val="18"/>
    </w:rPr>
  </w:style>
  <w:style w:type="character" w:customStyle="1" w:styleId="11">
    <w:name w:val="页脚 字符"/>
    <w:basedOn w:val="8"/>
    <w:link w:val="4"/>
    <w:qFormat/>
    <w:uiPriority w:val="0"/>
    <w:rPr>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1616</Words>
  <Characters>1647</Characters>
  <Lines>15</Lines>
  <Paragraphs>4</Paragraphs>
  <TotalTime>70</TotalTime>
  <ScaleCrop>false</ScaleCrop>
  <LinksUpToDate>false</LinksUpToDate>
  <CharactersWithSpaces>1649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2024-05-31T02:34:00Z</dcterms:created>
  <dc:creator>wengz</dc:creator>
  <cp:lastModifiedBy>英英</cp:lastModifiedBy>
  <cp:lastPrinted>2024-05-31T02:32:00Z</cp:lastPrinted>
  <dcterms:modified xsi:type="dcterms:W3CDTF">2025-03-18T07:36:35Z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F5C12503D5994A2CA6C5DADE865AAFBF_13</vt:lpwstr>
  </property>
  <property fmtid="{D5CDD505-2E9C-101B-9397-08002B2CF9AE}" pid="4" name="GrammarlyDocumentId">
    <vt:lpwstr>57e9c7341e03b1761b8f045b2d7713a16e974ff0a32befaf517c072e4ff642a5</vt:lpwstr>
  </property>
  <property fmtid="{D5CDD505-2E9C-101B-9397-08002B2CF9AE}" pid="5" name="KSOTemplateDocerSaveRecord">
    <vt:lpwstr>eyJoZGlkIjoiYjA5Y2JkYWM4MmQ2OTMxMmFhYjdkMzE5YTA4ZWVhZTQiLCJ1c2VySWQiOiI1NTc2MjMzNjYifQ==</vt:lpwstr>
  </property>
</Properties>
</file>